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66" w:rsidRPr="004B6866" w:rsidRDefault="004B6866" w:rsidP="004B6866">
      <w:pPr>
        <w:jc w:val="center"/>
        <w:rPr>
          <w:rFonts w:ascii="Rockwell" w:hAnsi="Rockwell"/>
          <w:b/>
        </w:rPr>
      </w:pPr>
      <w:bookmarkStart w:id="0" w:name="_Toc422950293"/>
      <w:bookmarkStart w:id="1" w:name="_GoBack"/>
      <w:bookmarkEnd w:id="1"/>
      <w:r w:rsidRPr="004B6866">
        <w:rPr>
          <w:rFonts w:ascii="Rockwell" w:hAnsi="Rockwell" w:cs="Arial"/>
          <w:noProof/>
          <w:szCs w:val="24"/>
          <w:lang w:val="en-US"/>
        </w:rPr>
        <w:drawing>
          <wp:inline distT="0" distB="0" distL="0" distR="0" wp14:anchorId="6ADF5D61" wp14:editId="160E4DF3">
            <wp:extent cx="2381250" cy="2143125"/>
            <wp:effectExtent l="0" t="0" r="0" b="9525"/>
            <wp:docPr id="3" name="Picture 1" descr="11 Agu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Agus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0" t="11089" r="5672" b="1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66" w:rsidRPr="004B6866" w:rsidRDefault="004B6866" w:rsidP="004B6866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B6866" w:rsidP="004B6866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Arial"/>
          <w:b/>
          <w:bCs/>
          <w:color w:val="000000"/>
          <w:szCs w:val="24"/>
        </w:rPr>
      </w:pPr>
      <w:r w:rsidRPr="004B6866">
        <w:rPr>
          <w:rFonts w:ascii="Rockwell" w:hAnsi="Rockwell" w:cs="Arial"/>
          <w:b/>
          <w:bCs/>
          <w:color w:val="000000"/>
          <w:szCs w:val="24"/>
        </w:rPr>
        <w:t xml:space="preserve">NATIONAL ENVIRONMENT MANAGEMENT AUTHORITY </w:t>
      </w:r>
    </w:p>
    <w:p w:rsidR="004B6866" w:rsidRPr="004B6866" w:rsidRDefault="004B6866" w:rsidP="004B6866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B6866" w:rsidP="004B6866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A2621" w:rsidRDefault="004B6866" w:rsidP="004B6866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Arial"/>
          <w:b/>
          <w:bCs/>
          <w:color w:val="000000"/>
          <w:sz w:val="32"/>
          <w:szCs w:val="32"/>
        </w:rPr>
      </w:pPr>
      <w:r w:rsidRPr="004A2621">
        <w:rPr>
          <w:rFonts w:ascii="Rockwell" w:hAnsi="Rockwell" w:cs="Arial"/>
          <w:b/>
          <w:bCs/>
          <w:color w:val="000000"/>
          <w:sz w:val="32"/>
          <w:szCs w:val="32"/>
        </w:rPr>
        <w:t>The National Implementing Entity (NIE)</w:t>
      </w: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A2621" w:rsidP="004B6866">
      <w:pPr>
        <w:jc w:val="center"/>
        <w:rPr>
          <w:rFonts w:ascii="Rockwell" w:hAnsi="Rockwell" w:cs="Arial"/>
          <w:b/>
          <w:bCs/>
          <w:color w:val="000000"/>
          <w:sz w:val="32"/>
          <w:szCs w:val="24"/>
        </w:rPr>
      </w:pPr>
      <w:r>
        <w:rPr>
          <w:rFonts w:ascii="Rockwell" w:hAnsi="Rockwell" w:cs="Arial"/>
          <w:b/>
          <w:bCs/>
          <w:color w:val="000000"/>
          <w:sz w:val="32"/>
          <w:szCs w:val="24"/>
        </w:rPr>
        <w:t>INCEPTION WORKSHOP</w:t>
      </w:r>
      <w:r w:rsidR="004B6866" w:rsidRPr="004B6866">
        <w:rPr>
          <w:rFonts w:ascii="Rockwell" w:hAnsi="Rockwell" w:cs="Arial"/>
          <w:b/>
          <w:bCs/>
          <w:color w:val="000000"/>
          <w:sz w:val="32"/>
          <w:szCs w:val="24"/>
        </w:rPr>
        <w:t xml:space="preserve"> GUIDANCE PACK </w:t>
      </w: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Cs w:val="24"/>
        </w:rPr>
      </w:pPr>
      <w:r w:rsidRPr="004B6866">
        <w:rPr>
          <w:rFonts w:ascii="Rockwell" w:hAnsi="Rockwell" w:cs="Arial"/>
          <w:b/>
          <w:bCs/>
          <w:color w:val="000000"/>
          <w:szCs w:val="24"/>
        </w:rPr>
        <w:t xml:space="preserve">FOR </w:t>
      </w:r>
    </w:p>
    <w:p w:rsidR="004B6866" w:rsidRPr="004B6866" w:rsidRDefault="004B6866" w:rsidP="004B6866">
      <w:pPr>
        <w:jc w:val="center"/>
        <w:rPr>
          <w:rFonts w:ascii="Rockwell" w:hAnsi="Rockwell"/>
          <w:b/>
        </w:rPr>
      </w:pPr>
      <w:r w:rsidRPr="004B6866">
        <w:rPr>
          <w:rFonts w:ascii="Rockwell" w:hAnsi="Rockwell" w:cs="Arial"/>
          <w:b/>
          <w:bCs/>
          <w:color w:val="000000"/>
          <w:szCs w:val="24"/>
        </w:rPr>
        <w:t>INTEGRATED PROGRAMME TO BUILD RESILIENCE TO CLIMATE CHANGE &amp; ADAPTIVE CAPACITY OF VULNERABLE COMMUNITIES IN KENYA</w:t>
      </w:r>
      <w:r w:rsidRPr="004B6866">
        <w:rPr>
          <w:rFonts w:ascii="Rockwell" w:hAnsi="Rockwell"/>
          <w:b/>
        </w:rPr>
        <w:t xml:space="preserve"> </w:t>
      </w: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Cs w:val="24"/>
        </w:rPr>
      </w:pPr>
      <w:r w:rsidRPr="004B6866">
        <w:rPr>
          <w:rFonts w:ascii="Rockwell" w:hAnsi="Rockwell" w:cs="Arial"/>
          <w:b/>
          <w:bCs/>
          <w:color w:val="000000"/>
          <w:szCs w:val="24"/>
        </w:rPr>
        <w:t>April 2016</w:t>
      </w: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B6866" w:rsidP="004B6866">
      <w:pPr>
        <w:jc w:val="center"/>
        <w:rPr>
          <w:rFonts w:ascii="Rockwell" w:hAnsi="Rockwell" w:cs="Arial"/>
          <w:b/>
          <w:bCs/>
          <w:color w:val="000000"/>
          <w:szCs w:val="24"/>
        </w:rPr>
      </w:pPr>
    </w:p>
    <w:p w:rsidR="004B6866" w:rsidRPr="004B6866" w:rsidRDefault="004B6866" w:rsidP="004B6866">
      <w:pPr>
        <w:jc w:val="center"/>
        <w:rPr>
          <w:rFonts w:ascii="Rockwell" w:hAnsi="Rockwell"/>
          <w:b/>
        </w:rPr>
      </w:pPr>
    </w:p>
    <w:p w:rsidR="004B6866" w:rsidRPr="004B6866" w:rsidRDefault="004B6866" w:rsidP="004B6866">
      <w:pPr>
        <w:jc w:val="center"/>
        <w:rPr>
          <w:rFonts w:ascii="Rockwell" w:hAnsi="Rockwell"/>
          <w:b/>
        </w:rPr>
      </w:pPr>
      <w:r w:rsidRPr="004B6866">
        <w:rPr>
          <w:rFonts w:ascii="Rockwell" w:hAnsi="Rockwell"/>
          <w:b/>
          <w:noProof/>
          <w:color w:val="000000"/>
          <w:sz w:val="30"/>
          <w:szCs w:val="24"/>
          <w:lang w:val="en-US"/>
        </w:rPr>
        <w:drawing>
          <wp:inline distT="0" distB="0" distL="0" distR="0" wp14:anchorId="3DD1128F" wp14:editId="18C1C308">
            <wp:extent cx="1565275" cy="1057910"/>
            <wp:effectExtent l="0" t="0" r="0" b="0"/>
            <wp:docPr id="1" name="Picture 76" descr="adaptation-fun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daptation-fund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866">
        <w:rPr>
          <w:rFonts w:ascii="Rockwell" w:hAnsi="Rockwell"/>
          <w:b/>
        </w:rPr>
        <w:br w:type="page"/>
      </w:r>
    </w:p>
    <w:bookmarkEnd w:id="0"/>
    <w:p w:rsidR="004B6866" w:rsidRPr="004B6866" w:rsidRDefault="004A2621" w:rsidP="006E7AB7">
      <w:p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b/>
          <w:color w:val="000000"/>
          <w:szCs w:val="24"/>
        </w:rPr>
      </w:pPr>
      <w:r>
        <w:rPr>
          <w:rFonts w:ascii="Rockwell" w:hAnsi="Rockwell"/>
          <w:b/>
          <w:color w:val="000000"/>
          <w:szCs w:val="24"/>
        </w:rPr>
        <w:lastRenderedPageBreak/>
        <w:t xml:space="preserve">Inception </w:t>
      </w:r>
      <w:r w:rsidR="00D836A3">
        <w:rPr>
          <w:rFonts w:ascii="Rockwell" w:hAnsi="Rockwell"/>
          <w:b/>
          <w:color w:val="000000"/>
          <w:szCs w:val="24"/>
        </w:rPr>
        <w:t>w</w:t>
      </w:r>
      <w:r>
        <w:rPr>
          <w:rFonts w:ascii="Rockwell" w:hAnsi="Rockwell"/>
          <w:b/>
          <w:color w:val="000000"/>
          <w:szCs w:val="24"/>
        </w:rPr>
        <w:t xml:space="preserve">orkshop </w:t>
      </w:r>
      <w:r w:rsidR="00381D6F">
        <w:rPr>
          <w:rFonts w:ascii="Rockwell" w:hAnsi="Rockwell"/>
          <w:b/>
          <w:color w:val="000000"/>
          <w:szCs w:val="24"/>
        </w:rPr>
        <w:t>guidance notes</w:t>
      </w:r>
    </w:p>
    <w:p w:rsidR="00D836A3" w:rsidRPr="004A2621" w:rsidRDefault="00D836A3" w:rsidP="00D83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A2621">
        <w:rPr>
          <w:rFonts w:ascii="Rockwell" w:hAnsi="Rockwell"/>
          <w:color w:val="000000"/>
          <w:szCs w:val="24"/>
        </w:rPr>
        <w:t>Each EE is required to undertake an inception workshop as a first activity in the programme implementation.</w:t>
      </w:r>
    </w:p>
    <w:p w:rsidR="006E7AB7" w:rsidRPr="004A2621" w:rsidRDefault="004A2621" w:rsidP="00423D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Rockwell" w:hAnsi="Rockwell"/>
          <w:color w:val="000000"/>
          <w:szCs w:val="24"/>
        </w:rPr>
      </w:pPr>
      <w:r w:rsidRPr="004A2621">
        <w:rPr>
          <w:rFonts w:ascii="Rockwell" w:hAnsi="Rockwell"/>
          <w:color w:val="000000"/>
          <w:szCs w:val="24"/>
        </w:rPr>
        <w:t xml:space="preserve">Inception </w:t>
      </w:r>
      <w:r w:rsidR="00AB6BE0">
        <w:rPr>
          <w:rFonts w:ascii="Rockwell" w:hAnsi="Rockwell"/>
          <w:color w:val="000000"/>
          <w:szCs w:val="24"/>
        </w:rPr>
        <w:t>w</w:t>
      </w:r>
      <w:r w:rsidRPr="004A2621">
        <w:rPr>
          <w:rFonts w:ascii="Rockwell" w:hAnsi="Rockwell"/>
          <w:color w:val="000000"/>
          <w:szCs w:val="24"/>
        </w:rPr>
        <w:t xml:space="preserve">orkshops have been designed to ensure field level mobilisation of all relevant </w:t>
      </w:r>
      <w:r w:rsidR="00AB6BE0" w:rsidRPr="004A2621">
        <w:rPr>
          <w:rFonts w:ascii="Rockwell" w:hAnsi="Rockwell"/>
          <w:color w:val="000000"/>
          <w:szCs w:val="24"/>
        </w:rPr>
        <w:t>i</w:t>
      </w:r>
      <w:r w:rsidR="00AB6BE0">
        <w:rPr>
          <w:rFonts w:ascii="Rockwell" w:hAnsi="Rockwell"/>
          <w:color w:val="000000"/>
          <w:szCs w:val="24"/>
        </w:rPr>
        <w:t xml:space="preserve">nstitutions and persons </w:t>
      </w:r>
      <w:r w:rsidRPr="004A2621">
        <w:rPr>
          <w:rFonts w:ascii="Rockwell" w:hAnsi="Rockwell"/>
          <w:color w:val="000000"/>
          <w:szCs w:val="24"/>
        </w:rPr>
        <w:t xml:space="preserve"> </w:t>
      </w:r>
      <w:r w:rsidR="00D836A3">
        <w:rPr>
          <w:rFonts w:ascii="Rockwell" w:hAnsi="Rockwell"/>
          <w:color w:val="000000"/>
          <w:szCs w:val="24"/>
        </w:rPr>
        <w:t xml:space="preserve">during take-off of </w:t>
      </w:r>
      <w:r w:rsidRPr="004A2621">
        <w:rPr>
          <w:rFonts w:ascii="Rockwell" w:hAnsi="Rockwell"/>
          <w:color w:val="000000"/>
          <w:szCs w:val="24"/>
        </w:rPr>
        <w:t xml:space="preserve"> implementation of the</w:t>
      </w:r>
      <w:r w:rsidR="00AB6BE0">
        <w:rPr>
          <w:rFonts w:ascii="Rockwell" w:hAnsi="Rockwell"/>
          <w:color w:val="000000"/>
          <w:szCs w:val="24"/>
        </w:rPr>
        <w:t xml:space="preserve"> AF </w:t>
      </w:r>
      <w:r w:rsidRPr="004A2621">
        <w:rPr>
          <w:rFonts w:ascii="Rockwell" w:hAnsi="Rockwell"/>
          <w:color w:val="000000"/>
          <w:szCs w:val="24"/>
        </w:rPr>
        <w:t xml:space="preserve"> programme </w:t>
      </w:r>
    </w:p>
    <w:p w:rsidR="004A2621" w:rsidRDefault="004A2621" w:rsidP="00423D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Rockwell" w:hAnsi="Rockwell"/>
        </w:rPr>
      </w:pPr>
      <w:r w:rsidRPr="004A2621">
        <w:rPr>
          <w:rFonts w:ascii="Rockwell" w:hAnsi="Rockwell"/>
        </w:rPr>
        <w:t>The budget for this workshop is provided for in the first quarter workplan disbursement</w:t>
      </w:r>
      <w:r w:rsidR="00D836A3">
        <w:rPr>
          <w:rFonts w:ascii="Rockwell" w:hAnsi="Rockwell"/>
        </w:rPr>
        <w:t>s.</w:t>
      </w:r>
    </w:p>
    <w:p w:rsidR="004A2621" w:rsidRDefault="00D836A3" w:rsidP="00423D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Rockwell" w:hAnsi="Rockwell"/>
        </w:rPr>
      </w:pPr>
      <w:r>
        <w:rPr>
          <w:rFonts w:ascii="Rockwell" w:hAnsi="Rockwell"/>
        </w:rPr>
        <w:t>During these workshops, e</w:t>
      </w:r>
      <w:r w:rsidR="004A2621">
        <w:rPr>
          <w:rFonts w:ascii="Rockwell" w:hAnsi="Rockwell"/>
        </w:rPr>
        <w:t xml:space="preserve">ach EE is required to invite the </w:t>
      </w:r>
      <w:r w:rsidR="00423DFD">
        <w:rPr>
          <w:rFonts w:ascii="Rockwell" w:hAnsi="Rockwell"/>
        </w:rPr>
        <w:t>County Commissioners office, C</w:t>
      </w:r>
      <w:r w:rsidR="004A2621">
        <w:rPr>
          <w:rFonts w:ascii="Rockwell" w:hAnsi="Rockwell"/>
        </w:rPr>
        <w:t xml:space="preserve">ounty Government, NEMA County offices, </w:t>
      </w:r>
      <w:r>
        <w:rPr>
          <w:rFonts w:ascii="Rockwell" w:hAnsi="Rockwell"/>
        </w:rPr>
        <w:t>a</w:t>
      </w:r>
      <w:r w:rsidR="004A2621">
        <w:rPr>
          <w:rFonts w:ascii="Rockwell" w:hAnsi="Rockwell"/>
        </w:rPr>
        <w:t xml:space="preserve">ll relevant </w:t>
      </w:r>
      <w:r>
        <w:rPr>
          <w:rFonts w:ascii="Rockwell" w:hAnsi="Rockwell"/>
        </w:rPr>
        <w:t>l</w:t>
      </w:r>
      <w:r w:rsidR="004A2621">
        <w:rPr>
          <w:rFonts w:ascii="Rockwell" w:hAnsi="Rockwell"/>
        </w:rPr>
        <w:t xml:space="preserve">ine ministries, </w:t>
      </w:r>
      <w:r>
        <w:rPr>
          <w:rFonts w:ascii="Rockwell" w:hAnsi="Rockwell"/>
        </w:rPr>
        <w:t>r</w:t>
      </w:r>
      <w:r w:rsidR="004A2621">
        <w:rPr>
          <w:rFonts w:ascii="Rockwell" w:hAnsi="Rockwell"/>
        </w:rPr>
        <w:t xml:space="preserve">elevant CSOs, </w:t>
      </w:r>
      <w:r w:rsidR="00953ED9">
        <w:rPr>
          <w:rFonts w:ascii="Rockwell" w:hAnsi="Rockwell"/>
        </w:rPr>
        <w:t>w</w:t>
      </w:r>
      <w:r w:rsidR="004A2621">
        <w:rPr>
          <w:rFonts w:ascii="Rockwell" w:hAnsi="Rockwell"/>
        </w:rPr>
        <w:t xml:space="preserve">omen </w:t>
      </w:r>
      <w:r>
        <w:rPr>
          <w:rFonts w:ascii="Rockwell" w:hAnsi="Rockwell"/>
        </w:rPr>
        <w:t>g</w:t>
      </w:r>
      <w:r w:rsidR="004A2621">
        <w:rPr>
          <w:rFonts w:ascii="Rockwell" w:hAnsi="Rockwell"/>
        </w:rPr>
        <w:t xml:space="preserve">roups, </w:t>
      </w:r>
      <w:r w:rsidR="001F4DEA">
        <w:rPr>
          <w:rFonts w:ascii="Rockwell" w:hAnsi="Rockwell"/>
        </w:rPr>
        <w:t>v</w:t>
      </w:r>
      <w:r w:rsidR="004A2621">
        <w:rPr>
          <w:rFonts w:ascii="Rockwell" w:hAnsi="Rockwell"/>
        </w:rPr>
        <w:t>ulnerable</w:t>
      </w:r>
      <w:r w:rsidR="00423DFD">
        <w:rPr>
          <w:rFonts w:ascii="Rockwell" w:hAnsi="Rockwell"/>
        </w:rPr>
        <w:t xml:space="preserve"> </w:t>
      </w:r>
      <w:r w:rsidR="004A2621">
        <w:rPr>
          <w:rFonts w:ascii="Rockwell" w:hAnsi="Rockwell"/>
        </w:rPr>
        <w:t xml:space="preserve"> group representatives, </w:t>
      </w:r>
      <w:r w:rsidR="001F4DEA">
        <w:rPr>
          <w:rFonts w:ascii="Rockwell" w:hAnsi="Rockwell"/>
        </w:rPr>
        <w:t>y</w:t>
      </w:r>
      <w:r w:rsidR="004A2621">
        <w:rPr>
          <w:rFonts w:ascii="Rockwell" w:hAnsi="Rockwell"/>
        </w:rPr>
        <w:t>outh, and members of community representatives</w:t>
      </w:r>
    </w:p>
    <w:p w:rsidR="004A2621" w:rsidRDefault="004A2621" w:rsidP="00C8427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In this workshop, </w:t>
      </w:r>
      <w:r w:rsidR="00953ED9">
        <w:rPr>
          <w:rFonts w:ascii="Rockwell" w:hAnsi="Rockwell"/>
        </w:rPr>
        <w:t>the EE-Sub EE is required to give</w:t>
      </w:r>
      <w:r>
        <w:rPr>
          <w:rFonts w:ascii="Rockwell" w:hAnsi="Rockwell"/>
        </w:rPr>
        <w:t xml:space="preserve"> a presentation on </w:t>
      </w:r>
      <w:r w:rsidR="00953ED9">
        <w:rPr>
          <w:rFonts w:ascii="Rockwell" w:hAnsi="Rockwell"/>
        </w:rPr>
        <w:t xml:space="preserve">AF </w:t>
      </w:r>
      <w:r>
        <w:rPr>
          <w:rFonts w:ascii="Rockwell" w:hAnsi="Rockwell"/>
        </w:rPr>
        <w:t xml:space="preserve">programme deliverables in that area, </w:t>
      </w:r>
      <w:r w:rsidR="00C84276">
        <w:rPr>
          <w:rFonts w:ascii="Rockwell" w:hAnsi="Rockwell"/>
        </w:rPr>
        <w:t>the specific target areas and</w:t>
      </w:r>
      <w:r>
        <w:rPr>
          <w:rFonts w:ascii="Rockwell" w:hAnsi="Rockwell"/>
        </w:rPr>
        <w:t xml:space="preserve"> the </w:t>
      </w:r>
      <w:r w:rsidR="00953ED9">
        <w:rPr>
          <w:rFonts w:ascii="Rockwell" w:hAnsi="Rockwell"/>
        </w:rPr>
        <w:t xml:space="preserve">total programme budget for that project. </w:t>
      </w:r>
      <w:r w:rsidR="00423DFD">
        <w:rPr>
          <w:rFonts w:ascii="Rockwell" w:hAnsi="Rockwell"/>
        </w:rPr>
        <w:t xml:space="preserve">Further, the participants should be taken through the </w:t>
      </w:r>
      <w:r w:rsidR="00C84276" w:rsidRPr="00C84276">
        <w:rPr>
          <w:rFonts w:ascii="Rockwell" w:hAnsi="Rockwell"/>
        </w:rPr>
        <w:t>Environmental and Social</w:t>
      </w:r>
      <w:r w:rsidR="00C84276">
        <w:rPr>
          <w:rFonts w:ascii="Rockwell" w:hAnsi="Rockwell"/>
        </w:rPr>
        <w:t xml:space="preserve"> Policy of the Adaptation Fund,  the </w:t>
      </w:r>
      <w:r w:rsidR="00423DFD">
        <w:rPr>
          <w:rFonts w:ascii="Rockwell" w:hAnsi="Rockwell"/>
        </w:rPr>
        <w:t xml:space="preserve">Environmental and Social </w:t>
      </w:r>
      <w:r w:rsidR="00C84276">
        <w:rPr>
          <w:rFonts w:ascii="Rockwell" w:hAnsi="Rockwell"/>
        </w:rPr>
        <w:t>M</w:t>
      </w:r>
      <w:r w:rsidR="00423DFD">
        <w:rPr>
          <w:rFonts w:ascii="Rockwell" w:hAnsi="Rockwell"/>
        </w:rPr>
        <w:t xml:space="preserve">anagement </w:t>
      </w:r>
      <w:r w:rsidR="00C84276">
        <w:rPr>
          <w:rFonts w:ascii="Rockwell" w:hAnsi="Rockwell"/>
        </w:rPr>
        <w:t>F</w:t>
      </w:r>
      <w:r w:rsidR="00423DFD">
        <w:rPr>
          <w:rFonts w:ascii="Rockwell" w:hAnsi="Rockwell"/>
        </w:rPr>
        <w:t xml:space="preserve">ramework,  and the grievance redress mechanism of </w:t>
      </w:r>
      <w:r w:rsidR="00C84276">
        <w:rPr>
          <w:rFonts w:ascii="Rockwell" w:hAnsi="Rockwell"/>
        </w:rPr>
        <w:t xml:space="preserve">Kenya’s </w:t>
      </w:r>
      <w:r w:rsidR="00423DFD">
        <w:rPr>
          <w:rFonts w:ascii="Rockwell" w:hAnsi="Rockwell"/>
        </w:rPr>
        <w:t>Adaptation Fund programme</w:t>
      </w:r>
    </w:p>
    <w:p w:rsidR="004A2621" w:rsidRDefault="004A2621" w:rsidP="00423D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A discussion on formation of field level committee </w:t>
      </w:r>
      <w:r w:rsidR="00C84276">
        <w:rPr>
          <w:rFonts w:ascii="Rockwell" w:hAnsi="Rockwell"/>
        </w:rPr>
        <w:t>should be do</w:t>
      </w:r>
      <w:r>
        <w:rPr>
          <w:rFonts w:ascii="Rockwell" w:hAnsi="Rockwell"/>
        </w:rPr>
        <w:t>ne, and where feasible, a list of nominated committee members generated.</w:t>
      </w:r>
    </w:p>
    <w:p w:rsidR="00423DFD" w:rsidRDefault="00423DFD" w:rsidP="00423D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Rockwell" w:hAnsi="Rockwell"/>
        </w:rPr>
      </w:pPr>
      <w:r w:rsidRPr="00423DFD">
        <w:rPr>
          <w:rFonts w:ascii="Rockwell" w:hAnsi="Rockwell"/>
        </w:rPr>
        <w:t>The representations of this committee must include</w:t>
      </w:r>
      <w:r w:rsidRPr="00423DFD">
        <w:t xml:space="preserve"> </w:t>
      </w:r>
      <w:r w:rsidRPr="00423DFD">
        <w:rPr>
          <w:rFonts w:ascii="Rockwell" w:hAnsi="Rockwell"/>
        </w:rPr>
        <w:t xml:space="preserve">a representative from the </w:t>
      </w:r>
      <w:r>
        <w:rPr>
          <w:rFonts w:ascii="Rockwell" w:hAnsi="Rockwell"/>
        </w:rPr>
        <w:t xml:space="preserve">County Commissioners office, </w:t>
      </w:r>
      <w:r w:rsidRPr="00423DFD">
        <w:rPr>
          <w:rFonts w:ascii="Rockwell" w:hAnsi="Rockwell"/>
        </w:rPr>
        <w:t>County Government,  NEMA County offices, at least one representative from</w:t>
      </w:r>
      <w:r>
        <w:rPr>
          <w:rFonts w:ascii="Rockwell" w:hAnsi="Rockwell"/>
        </w:rPr>
        <w:t xml:space="preserve"> each of </w:t>
      </w:r>
      <w:r w:rsidRPr="00423DFD">
        <w:rPr>
          <w:rFonts w:ascii="Rockwell" w:hAnsi="Rockwell"/>
        </w:rPr>
        <w:t xml:space="preserve"> the following groups, CSOs, Women </w:t>
      </w:r>
      <w:r w:rsidRPr="00423DFD">
        <w:rPr>
          <w:rFonts w:ascii="Rockwell" w:hAnsi="Rockwell"/>
        </w:rPr>
        <w:lastRenderedPageBreak/>
        <w:t>Groups, Vulnerable group representatives</w:t>
      </w:r>
      <w:r>
        <w:rPr>
          <w:rFonts w:ascii="Rockwell" w:hAnsi="Rockwell"/>
        </w:rPr>
        <w:t xml:space="preserve"> (e.g., PWDs, {</w:t>
      </w:r>
      <w:r w:rsidRPr="00423DFD">
        <w:rPr>
          <w:rFonts w:ascii="Rockwell" w:hAnsi="Rockwell"/>
          <w:i/>
        </w:rPr>
        <w:t>Disabled</w:t>
      </w:r>
      <w:r>
        <w:rPr>
          <w:rFonts w:ascii="Rockwell" w:hAnsi="Rockwell"/>
        </w:rPr>
        <w:t xml:space="preserve">}, Widows, The elderly, HIV), </w:t>
      </w:r>
      <w:r w:rsidRPr="00423DFD">
        <w:rPr>
          <w:rFonts w:ascii="Rockwell" w:hAnsi="Rockwell"/>
        </w:rPr>
        <w:t xml:space="preserve"> Youth, </w:t>
      </w:r>
      <w:r>
        <w:rPr>
          <w:rFonts w:ascii="Rockwell" w:hAnsi="Rockwell"/>
        </w:rPr>
        <w:t>Community leader</w:t>
      </w:r>
      <w:r w:rsidR="00C84276">
        <w:rPr>
          <w:rFonts w:ascii="Rockwell" w:hAnsi="Rockwell"/>
        </w:rPr>
        <w:t xml:space="preserve"> and members from relevant line ministries. The membership of this committee should not exceed 15 people.</w:t>
      </w:r>
    </w:p>
    <w:p w:rsidR="00AB6BE0" w:rsidRDefault="00AB6BE0" w:rsidP="00423D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Rockwell" w:hAnsi="Rockwell"/>
        </w:rPr>
      </w:pPr>
      <w:r>
        <w:rPr>
          <w:rFonts w:ascii="Rockwell" w:hAnsi="Rockwell"/>
        </w:rPr>
        <w:t>Each EE is requested to inform NIE their proposed dates for Inception in good time to allow NIE attend.</w:t>
      </w:r>
    </w:p>
    <w:p w:rsidR="00381D6F" w:rsidRDefault="00381D6F" w:rsidP="00423D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Rockwell" w:hAnsi="Rockwell"/>
        </w:rPr>
      </w:pPr>
      <w:r>
        <w:rPr>
          <w:rFonts w:ascii="Rockwell" w:hAnsi="Rockwell"/>
        </w:rPr>
        <w:t>The Inception Workshops should be held at place central to the Project area. County headquarters, Sub county headquarters are a preferred location for this activity.</w:t>
      </w:r>
    </w:p>
    <w:p w:rsidR="001F4DEA" w:rsidRPr="00423DFD" w:rsidRDefault="001F4DEA" w:rsidP="00423D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Rockwell" w:hAnsi="Rockwell"/>
        </w:rPr>
      </w:pPr>
      <w:r>
        <w:rPr>
          <w:rFonts w:ascii="Rockwell" w:hAnsi="Rockwell"/>
        </w:rPr>
        <w:t>Th</w:t>
      </w:r>
      <w:r w:rsidR="009D0418">
        <w:rPr>
          <w:rFonts w:ascii="Rockwell" w:hAnsi="Rockwell"/>
        </w:rPr>
        <w:t>e</w:t>
      </w:r>
      <w:r>
        <w:rPr>
          <w:rFonts w:ascii="Rockwell" w:hAnsi="Rockwell"/>
        </w:rPr>
        <w:t xml:space="preserve"> chairman of th</w:t>
      </w:r>
      <w:r w:rsidR="009D0418">
        <w:rPr>
          <w:rFonts w:ascii="Rockwell" w:hAnsi="Rockwell"/>
        </w:rPr>
        <w:t>e field implementation</w:t>
      </w:r>
      <w:r>
        <w:rPr>
          <w:rFonts w:ascii="Rockwell" w:hAnsi="Rockwell"/>
        </w:rPr>
        <w:t xml:space="preserve"> committee is NEMA’s County Director of Environment</w:t>
      </w:r>
      <w:r w:rsidR="009D0418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 </w:t>
      </w:r>
    </w:p>
    <w:p w:rsidR="004A2621" w:rsidRDefault="004A2621" w:rsidP="00C84276">
      <w:pPr>
        <w:pStyle w:val="ListParagraph"/>
        <w:rPr>
          <w:rFonts w:ascii="Rockwell" w:hAnsi="Rockwell"/>
        </w:rPr>
      </w:pPr>
    </w:p>
    <w:sectPr w:rsidR="004A26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2F" w:rsidRDefault="007B442F" w:rsidP="004B6866">
      <w:pPr>
        <w:spacing w:after="0" w:line="240" w:lineRule="auto"/>
      </w:pPr>
      <w:r>
        <w:separator/>
      </w:r>
    </w:p>
  </w:endnote>
  <w:endnote w:type="continuationSeparator" w:id="0">
    <w:p w:rsidR="007B442F" w:rsidRDefault="007B442F" w:rsidP="004B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98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CE9" w:rsidRDefault="00143C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CE9" w:rsidRDefault="0014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2F" w:rsidRDefault="007B442F" w:rsidP="004B6866">
      <w:pPr>
        <w:spacing w:after="0" w:line="240" w:lineRule="auto"/>
      </w:pPr>
      <w:r>
        <w:separator/>
      </w:r>
    </w:p>
  </w:footnote>
  <w:footnote w:type="continuationSeparator" w:id="0">
    <w:p w:rsidR="007B442F" w:rsidRDefault="007B442F" w:rsidP="004B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98C"/>
    <w:multiLevelType w:val="hybridMultilevel"/>
    <w:tmpl w:val="91200A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B0F12"/>
    <w:multiLevelType w:val="hybridMultilevel"/>
    <w:tmpl w:val="4172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C276E"/>
    <w:multiLevelType w:val="hybridMultilevel"/>
    <w:tmpl w:val="BD667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77E4"/>
    <w:multiLevelType w:val="multilevel"/>
    <w:tmpl w:val="2F820B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B7"/>
    <w:rsid w:val="00143CE9"/>
    <w:rsid w:val="001F4DEA"/>
    <w:rsid w:val="00292D43"/>
    <w:rsid w:val="002D322F"/>
    <w:rsid w:val="00381D6F"/>
    <w:rsid w:val="00423DFD"/>
    <w:rsid w:val="00462111"/>
    <w:rsid w:val="004A2621"/>
    <w:rsid w:val="004B6866"/>
    <w:rsid w:val="006C200D"/>
    <w:rsid w:val="006E7AB7"/>
    <w:rsid w:val="00775ABF"/>
    <w:rsid w:val="00783E74"/>
    <w:rsid w:val="007B442F"/>
    <w:rsid w:val="007F28C7"/>
    <w:rsid w:val="008D6BC2"/>
    <w:rsid w:val="00953ED9"/>
    <w:rsid w:val="009D0418"/>
    <w:rsid w:val="00A04672"/>
    <w:rsid w:val="00AB6BE0"/>
    <w:rsid w:val="00AF44CC"/>
    <w:rsid w:val="00C4748C"/>
    <w:rsid w:val="00C84276"/>
    <w:rsid w:val="00D272DD"/>
    <w:rsid w:val="00D836A3"/>
    <w:rsid w:val="00D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B7"/>
    <w:rPr>
      <w:rFonts w:ascii="Times New Roman" w:eastAsia="Calibri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E7AB7"/>
    <w:pPr>
      <w:keepNext/>
      <w:numPr>
        <w:numId w:val="1"/>
      </w:numPr>
      <w:spacing w:before="240" w:after="240" w:line="240" w:lineRule="auto"/>
      <w:outlineLvl w:val="0"/>
    </w:pPr>
    <w:rPr>
      <w:rFonts w:ascii="Rockwell" w:eastAsia="Times New Roman" w:hAnsi="Rockwel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7AB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Rockwell" w:eastAsia="Times New Roman" w:hAnsi="Rockwell"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E7AB7"/>
    <w:pPr>
      <w:keepNext/>
      <w:numPr>
        <w:ilvl w:val="2"/>
        <w:numId w:val="1"/>
      </w:numPr>
      <w:tabs>
        <w:tab w:val="left" w:pos="6096"/>
      </w:tabs>
      <w:spacing w:before="120" w:after="120" w:line="240" w:lineRule="auto"/>
      <w:jc w:val="both"/>
      <w:outlineLvl w:val="2"/>
    </w:pPr>
    <w:rPr>
      <w:rFonts w:ascii="Rockwell" w:eastAsia="Times New Roman" w:hAnsi="Rockwel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AB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AB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AB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AB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AB7"/>
    <w:rPr>
      <w:rFonts w:ascii="Rockwell" w:eastAsia="Times New Roman" w:hAnsi="Rockwel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E7AB7"/>
    <w:rPr>
      <w:rFonts w:ascii="Rockwell" w:eastAsia="Times New Roman" w:hAnsi="Rockwel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7AB7"/>
    <w:rPr>
      <w:rFonts w:ascii="Rockwell" w:eastAsia="Times New Roman" w:hAnsi="Rockwell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AB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AB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A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A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A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A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AB7"/>
    <w:rPr>
      <w:rFonts w:ascii="Times New Roman" w:eastAsia="Calibri" w:hAnsi="Times New Roman" w:cs="Times New Roman"/>
      <w:b/>
      <w:bCs/>
      <w:i/>
      <w:iCs/>
      <w:color w:val="4F81BD" w:themeColor="accent1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E7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6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66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66"/>
    <w:rPr>
      <w:rFonts w:ascii="Times New Roman" w:eastAsia="Calibri" w:hAnsi="Times New Roman" w:cs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B7"/>
    <w:rPr>
      <w:rFonts w:ascii="Times New Roman" w:eastAsia="Calibri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E7AB7"/>
    <w:pPr>
      <w:keepNext/>
      <w:numPr>
        <w:numId w:val="1"/>
      </w:numPr>
      <w:spacing w:before="240" w:after="240" w:line="240" w:lineRule="auto"/>
      <w:outlineLvl w:val="0"/>
    </w:pPr>
    <w:rPr>
      <w:rFonts w:ascii="Rockwell" w:eastAsia="Times New Roman" w:hAnsi="Rockwel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7AB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Rockwell" w:eastAsia="Times New Roman" w:hAnsi="Rockwell"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E7AB7"/>
    <w:pPr>
      <w:keepNext/>
      <w:numPr>
        <w:ilvl w:val="2"/>
        <w:numId w:val="1"/>
      </w:numPr>
      <w:tabs>
        <w:tab w:val="left" w:pos="6096"/>
      </w:tabs>
      <w:spacing w:before="120" w:after="120" w:line="240" w:lineRule="auto"/>
      <w:jc w:val="both"/>
      <w:outlineLvl w:val="2"/>
    </w:pPr>
    <w:rPr>
      <w:rFonts w:ascii="Rockwell" w:eastAsia="Times New Roman" w:hAnsi="Rockwel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AB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AB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AB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AB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AB7"/>
    <w:rPr>
      <w:rFonts w:ascii="Rockwell" w:eastAsia="Times New Roman" w:hAnsi="Rockwel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E7AB7"/>
    <w:rPr>
      <w:rFonts w:ascii="Rockwell" w:eastAsia="Times New Roman" w:hAnsi="Rockwel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7AB7"/>
    <w:rPr>
      <w:rFonts w:ascii="Rockwell" w:eastAsia="Times New Roman" w:hAnsi="Rockwell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AB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AB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A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A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A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A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AB7"/>
    <w:rPr>
      <w:rFonts w:ascii="Times New Roman" w:eastAsia="Calibri" w:hAnsi="Times New Roman" w:cs="Times New Roman"/>
      <w:b/>
      <w:bCs/>
      <w:i/>
      <w:iCs/>
      <w:color w:val="4F81BD" w:themeColor="accent1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E7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6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66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66"/>
    <w:rPr>
      <w:rFonts w:ascii="Times New Roman" w:eastAsia="Calibri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Makau</dc:creator>
  <cp:lastModifiedBy>Sarah K. Muthoni</cp:lastModifiedBy>
  <cp:revision>2</cp:revision>
  <dcterms:created xsi:type="dcterms:W3CDTF">2016-08-19T09:07:00Z</dcterms:created>
  <dcterms:modified xsi:type="dcterms:W3CDTF">2016-08-19T09:07:00Z</dcterms:modified>
</cp:coreProperties>
</file>