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0D10C" w14:textId="7A49403E" w:rsidR="00682857" w:rsidRPr="00682857" w:rsidRDefault="00682857" w:rsidP="00682857">
      <w:pPr>
        <w:rPr>
          <w:rFonts w:ascii="Rockwell" w:hAnsi="Rockwell"/>
          <w:b/>
          <w:bCs/>
        </w:rPr>
      </w:pPr>
      <w:r w:rsidRPr="00682857">
        <w:rPr>
          <w:rFonts w:ascii="Rockwell" w:hAnsi="Rockwell"/>
          <w:b/>
        </w:rPr>
        <w:t>The Sustainable Waste Management (Extended Producer Responsibility) Regulations, 2024</w:t>
      </w:r>
      <w:r w:rsidRPr="00682857">
        <w:rPr>
          <w:rFonts w:ascii="Rockwell" w:hAnsi="Rockwell"/>
          <w:b/>
        </w:rPr>
        <w:t xml:space="preserve"> (</w:t>
      </w:r>
      <w:r w:rsidRPr="00682857">
        <w:rPr>
          <w:rFonts w:ascii="Rockwell" w:hAnsi="Rockwell"/>
          <w:b/>
        </w:rPr>
        <w:t>Legal</w:t>
      </w:r>
      <w:r w:rsidRPr="00682857">
        <w:rPr>
          <w:rFonts w:ascii="Rockwell" w:hAnsi="Rockwell"/>
          <w:b/>
          <w:spacing w:val="-4"/>
        </w:rPr>
        <w:t xml:space="preserve"> </w:t>
      </w:r>
      <w:r w:rsidRPr="00682857">
        <w:rPr>
          <w:rFonts w:ascii="Rockwell" w:hAnsi="Rockwell"/>
          <w:b/>
        </w:rPr>
        <w:t>Notice</w:t>
      </w:r>
      <w:r w:rsidRPr="00682857">
        <w:rPr>
          <w:rFonts w:ascii="Rockwell" w:hAnsi="Rockwell"/>
          <w:b/>
          <w:spacing w:val="-4"/>
        </w:rPr>
        <w:t xml:space="preserve"> </w:t>
      </w:r>
      <w:r w:rsidRPr="00682857">
        <w:rPr>
          <w:rFonts w:ascii="Rockwell" w:hAnsi="Rockwell"/>
          <w:b/>
          <w:spacing w:val="-2"/>
        </w:rPr>
        <w:t>176/2024</w:t>
      </w:r>
      <w:r w:rsidRPr="00682857">
        <w:rPr>
          <w:rFonts w:ascii="Rockwell" w:hAnsi="Rockwell"/>
          <w:b/>
          <w:spacing w:val="-2"/>
        </w:rPr>
        <w:t>)</w:t>
      </w:r>
    </w:p>
    <w:p w14:paraId="1AB4E423" w14:textId="1CDC0A89" w:rsidR="00682857" w:rsidRPr="00682857" w:rsidRDefault="00682857" w:rsidP="00682857">
      <w:pPr>
        <w:rPr>
          <w:rFonts w:ascii="Rockwell" w:hAnsi="Rockwell"/>
          <w:b/>
          <w:bCs/>
        </w:rPr>
      </w:pPr>
      <w:r w:rsidRPr="00682857">
        <w:rPr>
          <w:rFonts w:ascii="Rockwell" w:hAnsi="Rockwell"/>
          <w:b/>
          <w:bCs/>
        </w:rPr>
        <w:t>Frequently Asked Questions (FAQ)</w:t>
      </w:r>
    </w:p>
    <w:p w14:paraId="7A13753A" w14:textId="1A0963CA" w:rsidR="001B42C5" w:rsidRPr="00682857" w:rsidRDefault="00396C81" w:rsidP="00624BE9">
      <w:pPr>
        <w:pStyle w:val="ListParagraph"/>
        <w:numPr>
          <w:ilvl w:val="0"/>
          <w:numId w:val="2"/>
        </w:numPr>
        <w:rPr>
          <w:rFonts w:ascii="Rockwell" w:hAnsi="Rockwell"/>
          <w:b/>
          <w:bCs/>
        </w:rPr>
      </w:pPr>
      <w:r w:rsidRPr="00682857">
        <w:rPr>
          <w:rFonts w:ascii="Rockwell" w:hAnsi="Rockwell"/>
          <w:b/>
          <w:bCs/>
        </w:rPr>
        <w:t xml:space="preserve">Interpretation (r2) </w:t>
      </w:r>
    </w:p>
    <w:p w14:paraId="76B2D60B" w14:textId="77777777" w:rsidR="00681012" w:rsidRPr="00682857" w:rsidRDefault="000635C2" w:rsidP="001329B4">
      <w:pPr>
        <w:ind w:left="360"/>
        <w:rPr>
          <w:rFonts w:ascii="Rockwell" w:hAnsi="Rockwell"/>
        </w:rPr>
      </w:pPr>
      <w:r w:rsidRPr="00682857">
        <w:rPr>
          <w:rFonts w:ascii="Rockwell" w:hAnsi="Rockwell"/>
        </w:rPr>
        <w:t xml:space="preserve">Q1. </w:t>
      </w:r>
      <w:r w:rsidR="00681012" w:rsidRPr="00682857">
        <w:rPr>
          <w:rFonts w:ascii="Rockwell" w:hAnsi="Rockwell"/>
        </w:rPr>
        <w:t>Who is a producer?</w:t>
      </w:r>
    </w:p>
    <w:p w14:paraId="675A0381" w14:textId="6BDA8651" w:rsidR="000635C2" w:rsidRPr="00682857" w:rsidRDefault="00681012" w:rsidP="001329B4">
      <w:pPr>
        <w:ind w:left="360"/>
        <w:rPr>
          <w:rFonts w:ascii="Rockwell" w:hAnsi="Rockwell"/>
        </w:rPr>
      </w:pPr>
      <w:r w:rsidRPr="00682857">
        <w:rPr>
          <w:rFonts w:ascii="Rockwell" w:hAnsi="Rockwell"/>
        </w:rPr>
        <w:t xml:space="preserve">A1.  </w:t>
      </w:r>
      <w:r w:rsidR="000635C2" w:rsidRPr="00682857">
        <w:rPr>
          <w:rFonts w:ascii="Rockwell" w:hAnsi="Rockwell"/>
        </w:rPr>
        <w:t xml:space="preserve">"producer" </w:t>
      </w:r>
      <w:r w:rsidR="0034015C" w:rsidRPr="00682857">
        <w:rPr>
          <w:rFonts w:ascii="Rockwell" w:hAnsi="Rockwell"/>
        </w:rPr>
        <w:t>means an</w:t>
      </w:r>
      <w:r w:rsidR="000635C2" w:rsidRPr="00682857">
        <w:rPr>
          <w:rFonts w:ascii="Rockwell" w:hAnsi="Rockwell"/>
        </w:rPr>
        <w:t xml:space="preserve"> entity that introduces goods, products and packaging into the country using </w:t>
      </w:r>
      <w:r w:rsidRPr="00682857">
        <w:rPr>
          <w:rFonts w:ascii="Rockwell" w:hAnsi="Rockwell"/>
        </w:rPr>
        <w:t>authorized</w:t>
      </w:r>
      <w:r w:rsidR="000635C2" w:rsidRPr="00682857">
        <w:rPr>
          <w:rFonts w:ascii="Rockwell" w:hAnsi="Rockwell"/>
        </w:rPr>
        <w:t xml:space="preserve"> means manufacturing, importing, converting, filling, refilling, repackaging or rebranding.</w:t>
      </w:r>
    </w:p>
    <w:p w14:paraId="3E755ABE" w14:textId="0A9F47D1" w:rsidR="00590A7F" w:rsidRPr="00682857" w:rsidRDefault="00590A7F" w:rsidP="001329B4">
      <w:pPr>
        <w:ind w:left="360"/>
        <w:rPr>
          <w:rFonts w:ascii="Rockwell" w:hAnsi="Rockwell"/>
        </w:rPr>
      </w:pPr>
      <w:bookmarkStart w:id="0" w:name="_GoBack"/>
      <w:bookmarkEnd w:id="0"/>
    </w:p>
    <w:p w14:paraId="6A11D082" w14:textId="70FAF9BD" w:rsidR="00396C81" w:rsidRPr="00682857" w:rsidRDefault="000635C2" w:rsidP="001329B4">
      <w:pPr>
        <w:ind w:left="360"/>
        <w:rPr>
          <w:rFonts w:ascii="Rockwell" w:hAnsi="Rockwell"/>
        </w:rPr>
      </w:pPr>
      <w:r w:rsidRPr="00682857">
        <w:rPr>
          <w:rFonts w:ascii="Rockwell" w:hAnsi="Rockwell"/>
        </w:rPr>
        <w:t xml:space="preserve">Q2. </w:t>
      </w:r>
      <w:r w:rsidR="003239EE" w:rsidRPr="00682857">
        <w:rPr>
          <w:rFonts w:ascii="Rockwell" w:hAnsi="Rockwell"/>
        </w:rPr>
        <w:t xml:space="preserve">As for </w:t>
      </w:r>
      <w:r w:rsidRPr="00682857">
        <w:rPr>
          <w:rFonts w:ascii="Rockwell" w:hAnsi="Rockwell"/>
        </w:rPr>
        <w:t>"</w:t>
      </w:r>
      <w:r w:rsidR="00767D8F" w:rsidRPr="00682857">
        <w:rPr>
          <w:rFonts w:ascii="Rockwell" w:hAnsi="Rockwell"/>
        </w:rPr>
        <w:t>Control</w:t>
      </w:r>
      <w:r w:rsidRPr="00682857">
        <w:rPr>
          <w:rFonts w:ascii="Rockwell" w:hAnsi="Rockwell"/>
        </w:rPr>
        <w:t xml:space="preserve"> audits", how does NEMA </w:t>
      </w:r>
      <w:r w:rsidR="003239EE" w:rsidRPr="00682857">
        <w:rPr>
          <w:rFonts w:ascii="Rockwell" w:hAnsi="Rockwell"/>
        </w:rPr>
        <w:t xml:space="preserve">evaluate and check EPR Compliance scheme? </w:t>
      </w:r>
    </w:p>
    <w:p w14:paraId="72D4662A" w14:textId="77777777" w:rsidR="00EB799D" w:rsidRPr="00682857" w:rsidRDefault="00EB799D" w:rsidP="00EB799D">
      <w:pPr>
        <w:pStyle w:val="ListParagraph"/>
        <w:ind w:left="1440"/>
        <w:rPr>
          <w:rFonts w:ascii="Rockwell" w:hAnsi="Rockwell"/>
        </w:rPr>
      </w:pPr>
    </w:p>
    <w:p w14:paraId="443A13BC" w14:textId="5C7FCC1A" w:rsidR="001329B4" w:rsidRPr="00682857" w:rsidRDefault="00E82A77" w:rsidP="00624BE9">
      <w:pPr>
        <w:pStyle w:val="ListParagraph"/>
        <w:numPr>
          <w:ilvl w:val="0"/>
          <w:numId w:val="2"/>
        </w:numPr>
        <w:rPr>
          <w:rFonts w:ascii="Rockwell" w:hAnsi="Rockwell"/>
          <w:b/>
          <w:bCs/>
        </w:rPr>
      </w:pPr>
      <w:r w:rsidRPr="00682857">
        <w:rPr>
          <w:rFonts w:ascii="Rockwell" w:hAnsi="Rockwell"/>
          <w:b/>
          <w:bCs/>
        </w:rPr>
        <w:t xml:space="preserve">EPR Fees </w:t>
      </w:r>
      <w:r w:rsidR="00624BE9" w:rsidRPr="00682857">
        <w:rPr>
          <w:rFonts w:ascii="Rockwell" w:hAnsi="Rockwell"/>
          <w:b/>
          <w:bCs/>
        </w:rPr>
        <w:t>(r</w:t>
      </w:r>
      <w:r w:rsidRPr="00682857">
        <w:rPr>
          <w:rFonts w:ascii="Rockwell" w:hAnsi="Rockwell"/>
          <w:b/>
          <w:bCs/>
        </w:rPr>
        <w:t>6</w:t>
      </w:r>
      <w:r w:rsidR="00624BE9" w:rsidRPr="00682857">
        <w:rPr>
          <w:rFonts w:ascii="Rockwell" w:hAnsi="Rockwell"/>
          <w:b/>
          <w:bCs/>
        </w:rPr>
        <w:t>)</w:t>
      </w:r>
    </w:p>
    <w:p w14:paraId="019D0F79" w14:textId="3D36F869" w:rsidR="00681012" w:rsidRPr="00682857" w:rsidRDefault="00153A1E" w:rsidP="009377E8">
      <w:pPr>
        <w:ind w:left="360"/>
        <w:rPr>
          <w:rFonts w:ascii="Rockwell" w:hAnsi="Rockwell"/>
          <w:color w:val="000000" w:themeColor="text1"/>
        </w:rPr>
      </w:pPr>
      <w:r w:rsidRPr="00682857">
        <w:rPr>
          <w:rFonts w:ascii="Rockwell" w:hAnsi="Rockwell"/>
          <w:color w:val="000000" w:themeColor="text1"/>
        </w:rPr>
        <w:t xml:space="preserve">Q1. </w:t>
      </w:r>
      <w:r w:rsidR="009377E8" w:rsidRPr="00682857">
        <w:rPr>
          <w:rFonts w:ascii="Rockwell" w:hAnsi="Rockwell"/>
          <w:color w:val="000000" w:themeColor="text1"/>
        </w:rPr>
        <w:t>W</w:t>
      </w:r>
      <w:r w:rsidR="00681012" w:rsidRPr="00682857">
        <w:rPr>
          <w:rFonts w:ascii="Rockwell" w:hAnsi="Rockwell"/>
          <w:color w:val="000000" w:themeColor="text1"/>
        </w:rPr>
        <w:t>ho is an “</w:t>
      </w:r>
      <w:r w:rsidR="009377E8" w:rsidRPr="00682857">
        <w:rPr>
          <w:rFonts w:ascii="Rockwell" w:hAnsi="Rockwell"/>
          <w:color w:val="000000" w:themeColor="text1"/>
        </w:rPr>
        <w:t>importer</w:t>
      </w:r>
      <w:r w:rsidR="00681012" w:rsidRPr="00682857">
        <w:rPr>
          <w:rFonts w:ascii="Rockwell" w:hAnsi="Rockwell"/>
          <w:color w:val="000000" w:themeColor="text1"/>
        </w:rPr>
        <w:t xml:space="preserve"> of finished products</w:t>
      </w:r>
      <w:r w:rsidR="009377E8" w:rsidRPr="00682857">
        <w:rPr>
          <w:rFonts w:ascii="Rockwell" w:hAnsi="Rockwell"/>
          <w:color w:val="000000" w:themeColor="text1"/>
        </w:rPr>
        <w:t xml:space="preserve">”? </w:t>
      </w:r>
    </w:p>
    <w:p w14:paraId="12533BE6" w14:textId="3E8A543D" w:rsidR="009377E8" w:rsidRPr="00682857" w:rsidRDefault="009377E8" w:rsidP="009377E8">
      <w:pPr>
        <w:ind w:left="360"/>
        <w:rPr>
          <w:rFonts w:ascii="Rockwell" w:hAnsi="Rockwell"/>
        </w:rPr>
      </w:pPr>
      <w:r w:rsidRPr="00682857">
        <w:rPr>
          <w:rFonts w:ascii="Rockwell" w:hAnsi="Rockwell"/>
        </w:rPr>
        <w:t xml:space="preserve">A2. </w:t>
      </w:r>
      <w:r w:rsidR="00681012" w:rsidRPr="00682857">
        <w:rPr>
          <w:rFonts w:ascii="Rockwell" w:hAnsi="Rockwell"/>
        </w:rPr>
        <w:t>Importer is a person who introduces products and packaging to the Country through importation.</w:t>
      </w:r>
    </w:p>
    <w:p w14:paraId="0F61FBDD" w14:textId="77777777" w:rsidR="001B11D1" w:rsidRPr="00682857" w:rsidRDefault="001B11D1" w:rsidP="001B11D1">
      <w:pPr>
        <w:ind w:left="360"/>
        <w:rPr>
          <w:rFonts w:ascii="Rockwell" w:hAnsi="Rockwell"/>
        </w:rPr>
      </w:pPr>
      <w:r w:rsidRPr="00682857">
        <w:rPr>
          <w:rFonts w:ascii="Rockwell" w:hAnsi="Rockwell"/>
        </w:rPr>
        <w:t xml:space="preserve">Import basically means the items remain in Kenya for the sales. It does not include the items to be taken out of Kenya. </w:t>
      </w:r>
    </w:p>
    <w:p w14:paraId="5BCE8718" w14:textId="44400FCD" w:rsidR="00681012" w:rsidRPr="00682857" w:rsidRDefault="00681012" w:rsidP="009377E8">
      <w:pPr>
        <w:ind w:left="360"/>
        <w:rPr>
          <w:rFonts w:ascii="Rockwell" w:hAnsi="Rockwell"/>
        </w:rPr>
      </w:pPr>
      <w:r w:rsidRPr="00682857">
        <w:rPr>
          <w:rFonts w:ascii="Rockwell" w:hAnsi="Rockwell"/>
        </w:rPr>
        <w:t>Finished products are products that have completed the manufacturing process and ready to be sold or distributed to the user. They are categorized into two as below:-</w:t>
      </w:r>
    </w:p>
    <w:p w14:paraId="68AB00BD" w14:textId="44C0DB3B" w:rsidR="00681012" w:rsidRPr="00682857" w:rsidRDefault="00681012" w:rsidP="009377E8">
      <w:pPr>
        <w:ind w:left="360"/>
        <w:rPr>
          <w:rFonts w:ascii="Rockwell" w:hAnsi="Rockwell"/>
        </w:rPr>
      </w:pPr>
      <w:r w:rsidRPr="00682857">
        <w:rPr>
          <w:rFonts w:ascii="Rockwell" w:hAnsi="Rockwell"/>
        </w:rPr>
        <w:t>Finished products for industrial use</w:t>
      </w:r>
      <w:r w:rsidR="001A398A" w:rsidRPr="00682857">
        <w:rPr>
          <w:rFonts w:ascii="Rockwell" w:hAnsi="Rockwell"/>
        </w:rPr>
        <w:t>: -</w:t>
      </w:r>
      <w:r w:rsidRPr="00682857">
        <w:rPr>
          <w:rFonts w:ascii="Rockwell" w:hAnsi="Rockwell"/>
        </w:rPr>
        <w:t xml:space="preserve"> these are products that have </w:t>
      </w:r>
      <w:r w:rsidR="001A398A" w:rsidRPr="00682857">
        <w:rPr>
          <w:rFonts w:ascii="Rockwell" w:hAnsi="Rockwell"/>
        </w:rPr>
        <w:t xml:space="preserve">completed their production process and are ready to be used by other businesses in their own manufacturing processes either as components or raw material for further production.  i.e. plastic resins, industrial chemicals </w:t>
      </w:r>
    </w:p>
    <w:p w14:paraId="17251A22" w14:textId="44AED2F1" w:rsidR="001A398A" w:rsidRPr="00682857" w:rsidRDefault="001A398A" w:rsidP="009377E8">
      <w:pPr>
        <w:ind w:left="360"/>
        <w:rPr>
          <w:rFonts w:ascii="Rockwell" w:hAnsi="Rockwell"/>
        </w:rPr>
      </w:pPr>
      <w:r w:rsidRPr="00682857">
        <w:rPr>
          <w:rFonts w:ascii="Rockwell" w:hAnsi="Rockwell"/>
        </w:rPr>
        <w:t xml:space="preserve">Finished products for consumer market:- these are products that have been </w:t>
      </w:r>
      <w:r w:rsidR="001B11D1" w:rsidRPr="00682857">
        <w:rPr>
          <w:rFonts w:ascii="Rockwell" w:hAnsi="Rockwell"/>
        </w:rPr>
        <w:t xml:space="preserve">fully </w:t>
      </w:r>
      <w:r w:rsidRPr="00682857">
        <w:rPr>
          <w:rFonts w:ascii="Rockwell" w:hAnsi="Rockwell"/>
        </w:rPr>
        <w:t xml:space="preserve">processed and are ready </w:t>
      </w:r>
      <w:r w:rsidR="001B11D1" w:rsidRPr="00682857">
        <w:rPr>
          <w:rFonts w:ascii="Rockwell" w:hAnsi="Rockwell"/>
        </w:rPr>
        <w:t>to be sold</w:t>
      </w:r>
      <w:r w:rsidRPr="00682857">
        <w:rPr>
          <w:rFonts w:ascii="Rockwell" w:hAnsi="Rockwell"/>
        </w:rPr>
        <w:t xml:space="preserve"> directly to  </w:t>
      </w:r>
      <w:r w:rsidR="001B11D1" w:rsidRPr="00682857">
        <w:rPr>
          <w:rFonts w:ascii="Rockwell" w:hAnsi="Rockwell"/>
        </w:rPr>
        <w:t>consumers/end user  to satisfy their needs</w:t>
      </w:r>
      <w:r w:rsidRPr="00682857">
        <w:rPr>
          <w:rFonts w:ascii="Rockwell" w:hAnsi="Rockwell"/>
        </w:rPr>
        <w:t>.</w:t>
      </w:r>
    </w:p>
    <w:p w14:paraId="47CAAB74" w14:textId="7BFC2678" w:rsidR="001A398A" w:rsidRPr="00682857" w:rsidRDefault="001A398A" w:rsidP="009377E8">
      <w:pPr>
        <w:ind w:left="360"/>
        <w:rPr>
          <w:rFonts w:ascii="Rockwell" w:hAnsi="Rockwell"/>
        </w:rPr>
      </w:pPr>
      <w:r w:rsidRPr="00682857">
        <w:rPr>
          <w:rFonts w:ascii="Rockwell" w:hAnsi="Rockwell"/>
        </w:rPr>
        <w:t>Consumer is a person who purchases goods and services for personal use</w:t>
      </w:r>
    </w:p>
    <w:p w14:paraId="4A98400A" w14:textId="77777777" w:rsidR="002C1135" w:rsidRPr="00682857" w:rsidRDefault="002C1135" w:rsidP="009377E8">
      <w:pPr>
        <w:ind w:left="360"/>
        <w:rPr>
          <w:rFonts w:ascii="Rockwell" w:hAnsi="Rockwell"/>
        </w:rPr>
      </w:pPr>
    </w:p>
    <w:p w14:paraId="5621DA96" w14:textId="77777777" w:rsidR="009377E8" w:rsidRPr="00682857" w:rsidRDefault="009377E8" w:rsidP="00EB799D">
      <w:pPr>
        <w:ind w:left="360"/>
        <w:rPr>
          <w:rFonts w:ascii="Rockwell" w:hAnsi="Rockwell"/>
        </w:rPr>
      </w:pPr>
    </w:p>
    <w:p w14:paraId="6F751987" w14:textId="77777777" w:rsidR="0007764D" w:rsidRPr="00682857" w:rsidRDefault="009377E8" w:rsidP="00EB799D">
      <w:pPr>
        <w:ind w:left="360"/>
        <w:rPr>
          <w:rFonts w:ascii="Rockwell" w:hAnsi="Rockwell"/>
        </w:rPr>
      </w:pPr>
      <w:r w:rsidRPr="00682857">
        <w:rPr>
          <w:rFonts w:ascii="Rockwell" w:hAnsi="Rockwell"/>
        </w:rPr>
        <w:t xml:space="preserve">Q2. </w:t>
      </w:r>
      <w:r w:rsidR="00EB799D" w:rsidRPr="00682857">
        <w:rPr>
          <w:rFonts w:ascii="Rockwell" w:hAnsi="Rockwell"/>
        </w:rPr>
        <w:t>How does NEMA count “per item”?</w:t>
      </w:r>
      <w:r w:rsidR="00153A1E" w:rsidRPr="00682857">
        <w:rPr>
          <w:rFonts w:ascii="Rockwell" w:hAnsi="Rockwell"/>
        </w:rPr>
        <w:t xml:space="preserve"> </w:t>
      </w:r>
      <w:r w:rsidR="0007764D" w:rsidRPr="00682857">
        <w:rPr>
          <w:rFonts w:ascii="Rockwell" w:hAnsi="Rockwell"/>
        </w:rPr>
        <w:t xml:space="preserve"> </w:t>
      </w:r>
    </w:p>
    <w:p w14:paraId="1DA42761" w14:textId="3216DAE4" w:rsidR="00000CC6" w:rsidRPr="00682857" w:rsidRDefault="00E339F5" w:rsidP="00EB799D">
      <w:pPr>
        <w:ind w:left="360"/>
        <w:rPr>
          <w:rFonts w:ascii="Rockwell" w:hAnsi="Rockwell"/>
        </w:rPr>
      </w:pPr>
      <w:r w:rsidRPr="00682857">
        <w:rPr>
          <w:rFonts w:ascii="Rockwell" w:hAnsi="Rockwell"/>
        </w:rPr>
        <w:t>A</w:t>
      </w:r>
      <w:r w:rsidR="009377E8" w:rsidRPr="00682857">
        <w:rPr>
          <w:rFonts w:ascii="Rockwell" w:hAnsi="Rockwell"/>
        </w:rPr>
        <w:t>2</w:t>
      </w:r>
      <w:r w:rsidRPr="00682857">
        <w:rPr>
          <w:rFonts w:ascii="Rockwell" w:hAnsi="Rockwell"/>
        </w:rPr>
        <w:t xml:space="preserve">. </w:t>
      </w:r>
      <w:r w:rsidR="00000CC6" w:rsidRPr="00682857">
        <w:rPr>
          <w:rFonts w:ascii="Rockwell" w:hAnsi="Rockwell"/>
        </w:rPr>
        <w:t>To define</w:t>
      </w:r>
      <w:r w:rsidR="0007764D" w:rsidRPr="00682857">
        <w:rPr>
          <w:rFonts w:ascii="Rockwell" w:hAnsi="Rockwell"/>
        </w:rPr>
        <w:t xml:space="preserve"> per item, this is based on the basic packaging requirements that all products must meet when shipped. NEMA </w:t>
      </w:r>
      <w:r w:rsidR="00C30B69" w:rsidRPr="00682857">
        <w:rPr>
          <w:rFonts w:ascii="Rockwell" w:hAnsi="Rockwell"/>
        </w:rPr>
        <w:t>will determined</w:t>
      </w:r>
      <w:r w:rsidR="0007764D" w:rsidRPr="00682857">
        <w:rPr>
          <w:rFonts w:ascii="Rockwell" w:hAnsi="Rockwell"/>
        </w:rPr>
        <w:t xml:space="preserve"> in</w:t>
      </w:r>
      <w:r w:rsidR="00000CC6" w:rsidRPr="00682857">
        <w:rPr>
          <w:rFonts w:ascii="Rockwell" w:hAnsi="Rockwell"/>
        </w:rPr>
        <w:t xml:space="preserve"> </w:t>
      </w:r>
      <w:r w:rsidR="0007764D" w:rsidRPr="00682857">
        <w:rPr>
          <w:rFonts w:ascii="Rockwell" w:hAnsi="Rockwell"/>
        </w:rPr>
        <w:t>consultation with</w:t>
      </w:r>
      <w:r w:rsidR="00000CC6" w:rsidRPr="00682857">
        <w:rPr>
          <w:rFonts w:ascii="Rockwell" w:hAnsi="Rockwell"/>
        </w:rPr>
        <w:t xml:space="preserve"> KRA</w:t>
      </w:r>
      <w:r w:rsidR="009414C9" w:rsidRPr="00682857">
        <w:rPr>
          <w:rFonts w:ascii="Rockwell" w:hAnsi="Rockwell"/>
        </w:rPr>
        <w:t xml:space="preserve"> and KENTRADE</w:t>
      </w:r>
      <w:r w:rsidR="0007764D" w:rsidRPr="00682857">
        <w:rPr>
          <w:rFonts w:ascii="Rockwell" w:hAnsi="Rockwell"/>
        </w:rPr>
        <w:t xml:space="preserve"> for seamless implementation of the same</w:t>
      </w:r>
      <w:r w:rsidR="00000CC6" w:rsidRPr="00682857">
        <w:rPr>
          <w:rFonts w:ascii="Rockwell" w:hAnsi="Rockwell"/>
        </w:rPr>
        <w:t xml:space="preserve">. </w:t>
      </w:r>
    </w:p>
    <w:p w14:paraId="5DF9C1EE" w14:textId="77777777" w:rsidR="00D92A4C" w:rsidRPr="00682857" w:rsidRDefault="00D92A4C" w:rsidP="00EB799D">
      <w:pPr>
        <w:ind w:left="360"/>
        <w:rPr>
          <w:rFonts w:ascii="Rockwell" w:hAnsi="Rockwell"/>
        </w:rPr>
      </w:pPr>
    </w:p>
    <w:p w14:paraId="5EC3AB4F" w14:textId="77777777" w:rsidR="00C30B69" w:rsidRPr="00682857" w:rsidRDefault="005C5EE2" w:rsidP="00EB799D">
      <w:pPr>
        <w:ind w:left="360"/>
        <w:rPr>
          <w:rFonts w:ascii="Rockwell" w:hAnsi="Rockwell"/>
          <w:color w:val="000000" w:themeColor="text1"/>
        </w:rPr>
      </w:pPr>
      <w:r w:rsidRPr="00682857">
        <w:rPr>
          <w:rFonts w:ascii="Rockwell" w:hAnsi="Rockwell"/>
          <w:color w:val="000000" w:themeColor="text1"/>
        </w:rPr>
        <w:t>Q2. Does Importer need to register as producer</w:t>
      </w:r>
      <w:r w:rsidR="00C30B69" w:rsidRPr="00682857">
        <w:rPr>
          <w:rFonts w:ascii="Rockwell" w:hAnsi="Rockwell"/>
          <w:color w:val="000000" w:themeColor="text1"/>
        </w:rPr>
        <w:t>?</w:t>
      </w:r>
      <w:r w:rsidRPr="00682857">
        <w:rPr>
          <w:rFonts w:ascii="Rockwell" w:hAnsi="Rockwell"/>
          <w:color w:val="000000" w:themeColor="text1"/>
        </w:rPr>
        <w:t xml:space="preserve"> </w:t>
      </w:r>
    </w:p>
    <w:p w14:paraId="3A4DDE5D" w14:textId="77777777" w:rsidR="00C30B69" w:rsidRPr="00682857" w:rsidRDefault="00E339F5" w:rsidP="00EB799D">
      <w:pPr>
        <w:ind w:left="360"/>
        <w:rPr>
          <w:rFonts w:ascii="Rockwell" w:hAnsi="Rockwell"/>
        </w:rPr>
      </w:pPr>
      <w:r w:rsidRPr="00682857">
        <w:rPr>
          <w:rFonts w:ascii="Rockwell" w:hAnsi="Rockwell"/>
        </w:rPr>
        <w:t xml:space="preserve">A2. </w:t>
      </w:r>
      <w:r w:rsidR="00DA62AB" w:rsidRPr="00682857">
        <w:rPr>
          <w:rFonts w:ascii="Rockwell" w:hAnsi="Rockwell"/>
        </w:rPr>
        <w:t>Yes. Importer needs to register as</w:t>
      </w:r>
      <w:r w:rsidR="00720224" w:rsidRPr="00682857">
        <w:rPr>
          <w:rFonts w:ascii="Rockwell" w:hAnsi="Rockwell"/>
        </w:rPr>
        <w:t xml:space="preserve"> producers</w:t>
      </w:r>
      <w:r w:rsidR="00C30B69" w:rsidRPr="00682857">
        <w:rPr>
          <w:rFonts w:ascii="Rockwell" w:hAnsi="Rockwell"/>
        </w:rPr>
        <w:t xml:space="preserve"> first then obtain an Extended Producer Responsibility Certificate per Consignment every time they import.</w:t>
      </w:r>
    </w:p>
    <w:p w14:paraId="7C4EF8C2" w14:textId="397F402B" w:rsidR="005C5EE2" w:rsidRPr="00682857" w:rsidRDefault="00C30B69" w:rsidP="00EB799D">
      <w:pPr>
        <w:ind w:left="360"/>
        <w:rPr>
          <w:rFonts w:ascii="Rockwell" w:hAnsi="Rockwell"/>
        </w:rPr>
      </w:pPr>
      <w:r w:rsidRPr="00682857">
        <w:rPr>
          <w:rFonts w:ascii="Rockwell" w:hAnsi="Rockwell"/>
        </w:rPr>
        <w:t>Importers of finished products for consumer market will also be required to join a collective EPR scheme or establish one where it does not exist, for the execution of their Extended Producer Responsibility obligations.</w:t>
      </w:r>
    </w:p>
    <w:p w14:paraId="2ACDD050" w14:textId="77777777" w:rsidR="00D92A4C" w:rsidRPr="00682857" w:rsidRDefault="00D92A4C" w:rsidP="00EB799D">
      <w:pPr>
        <w:ind w:left="360"/>
        <w:rPr>
          <w:rFonts w:ascii="Rockwell" w:hAnsi="Rockwell"/>
        </w:rPr>
      </w:pPr>
    </w:p>
    <w:p w14:paraId="72E10827" w14:textId="1191BEEA" w:rsidR="00CC7170" w:rsidRPr="00682857" w:rsidRDefault="00E24317" w:rsidP="00E24317">
      <w:pPr>
        <w:pStyle w:val="ListParagraph"/>
        <w:numPr>
          <w:ilvl w:val="0"/>
          <w:numId w:val="2"/>
        </w:numPr>
        <w:rPr>
          <w:rFonts w:ascii="Rockwell" w:hAnsi="Rockwell"/>
          <w:b/>
          <w:bCs/>
        </w:rPr>
      </w:pPr>
      <w:r w:rsidRPr="00682857">
        <w:rPr>
          <w:rFonts w:ascii="Rockwell" w:hAnsi="Rockwell"/>
          <w:b/>
          <w:bCs/>
        </w:rPr>
        <w:t>Requirements for registration of PRO (r11)</w:t>
      </w:r>
    </w:p>
    <w:p w14:paraId="607979AC" w14:textId="7EA09E44" w:rsidR="00112221" w:rsidRPr="00682857" w:rsidRDefault="00112221" w:rsidP="00E24317">
      <w:pPr>
        <w:ind w:left="360"/>
        <w:rPr>
          <w:rFonts w:ascii="Rockwell" w:hAnsi="Rockwell"/>
        </w:rPr>
      </w:pPr>
      <w:r w:rsidRPr="00682857">
        <w:rPr>
          <w:rFonts w:ascii="Rockwell" w:hAnsi="Rockwell"/>
        </w:rPr>
        <w:t xml:space="preserve">Q2. </w:t>
      </w:r>
      <w:r w:rsidR="00AE34B8" w:rsidRPr="00682857">
        <w:rPr>
          <w:rFonts w:ascii="Rockwell" w:hAnsi="Rockwell"/>
        </w:rPr>
        <w:t xml:space="preserve">Does NEMA provide “minimum fee” for EPR Compliance scheme? </w:t>
      </w:r>
    </w:p>
    <w:p w14:paraId="12E92C2C" w14:textId="4044A148" w:rsidR="00840AED" w:rsidRPr="00682857" w:rsidRDefault="00840AED" w:rsidP="00E24317">
      <w:pPr>
        <w:ind w:left="360"/>
        <w:rPr>
          <w:rFonts w:ascii="Rockwell" w:hAnsi="Rockwell"/>
        </w:rPr>
      </w:pPr>
      <w:r w:rsidRPr="00682857">
        <w:rPr>
          <w:rFonts w:ascii="Rockwell" w:hAnsi="Rockwell"/>
        </w:rPr>
        <w:t>A2.</w:t>
      </w:r>
      <w:r w:rsidR="00C30B69" w:rsidRPr="00682857">
        <w:rPr>
          <w:rFonts w:ascii="Rockwell" w:hAnsi="Rockwell"/>
        </w:rPr>
        <w:t xml:space="preserve">Yes </w:t>
      </w:r>
      <w:r w:rsidRPr="00682857">
        <w:rPr>
          <w:rFonts w:ascii="Rockwell" w:hAnsi="Rockwell"/>
        </w:rPr>
        <w:t xml:space="preserve"> NEMA will </w:t>
      </w:r>
      <w:r w:rsidR="00F17B87" w:rsidRPr="00682857">
        <w:rPr>
          <w:rFonts w:ascii="Rockwell" w:hAnsi="Rockwell"/>
        </w:rPr>
        <w:t xml:space="preserve">show </w:t>
      </w:r>
      <w:r w:rsidR="0083343A" w:rsidRPr="00682857">
        <w:rPr>
          <w:rFonts w:ascii="Rockwell" w:hAnsi="Rockwell"/>
        </w:rPr>
        <w:t>general</w:t>
      </w:r>
      <w:r w:rsidR="00F17B87" w:rsidRPr="00682857">
        <w:rPr>
          <w:rFonts w:ascii="Rockwell" w:hAnsi="Rockwell"/>
        </w:rPr>
        <w:t xml:space="preserve"> guidance for EPR Fee</w:t>
      </w:r>
      <w:r w:rsidR="0083343A" w:rsidRPr="00682857">
        <w:rPr>
          <w:rFonts w:ascii="Rockwell" w:hAnsi="Rockwell"/>
        </w:rPr>
        <w:t xml:space="preserve"> calculation</w:t>
      </w:r>
      <w:r w:rsidRPr="00682857">
        <w:rPr>
          <w:rFonts w:ascii="Rockwell" w:hAnsi="Rockwell"/>
        </w:rPr>
        <w:t xml:space="preserve"> </w:t>
      </w:r>
      <w:r w:rsidR="00F17B87" w:rsidRPr="00682857">
        <w:rPr>
          <w:rFonts w:ascii="Rockwell" w:hAnsi="Rockwell"/>
        </w:rPr>
        <w:t>by using parameter</w:t>
      </w:r>
      <w:r w:rsidR="0083343A" w:rsidRPr="00682857">
        <w:rPr>
          <w:rFonts w:ascii="Rockwell" w:hAnsi="Rockwell"/>
        </w:rPr>
        <w:t>s</w:t>
      </w:r>
      <w:r w:rsidR="00C30B69" w:rsidRPr="00682857">
        <w:rPr>
          <w:rFonts w:ascii="Rockwell" w:hAnsi="Rockwell"/>
        </w:rPr>
        <w:t xml:space="preserve"> set out in regulation 18</w:t>
      </w:r>
      <w:r w:rsidR="00253D62" w:rsidRPr="00682857">
        <w:rPr>
          <w:rFonts w:ascii="Rockwell" w:hAnsi="Rockwell"/>
        </w:rPr>
        <w:t xml:space="preserve"> and also as per market prices of recycled products, this is to curb charging of little EPR fee that cannot provide for management of post-consumer material.</w:t>
      </w:r>
    </w:p>
    <w:p w14:paraId="0F9C49E2" w14:textId="77777777" w:rsidR="00D92A4C" w:rsidRPr="00682857" w:rsidRDefault="00D92A4C" w:rsidP="009D3FDF">
      <w:pPr>
        <w:ind w:left="360"/>
        <w:rPr>
          <w:rFonts w:ascii="Rockwell" w:hAnsi="Rockwell"/>
        </w:rPr>
      </w:pPr>
    </w:p>
    <w:p w14:paraId="524AA3C1" w14:textId="69522682" w:rsidR="009D3FDF" w:rsidRPr="00682857" w:rsidRDefault="00E24317" w:rsidP="009D3FDF">
      <w:pPr>
        <w:ind w:left="360"/>
        <w:rPr>
          <w:rFonts w:ascii="Rockwell" w:hAnsi="Rockwell"/>
        </w:rPr>
      </w:pPr>
      <w:r w:rsidRPr="00682857">
        <w:rPr>
          <w:rFonts w:ascii="Rockwell" w:hAnsi="Rockwell"/>
        </w:rPr>
        <w:t>Q</w:t>
      </w:r>
      <w:r w:rsidR="00145949" w:rsidRPr="00682857">
        <w:rPr>
          <w:rFonts w:ascii="Rockwell" w:hAnsi="Rockwell"/>
        </w:rPr>
        <w:t>3</w:t>
      </w:r>
      <w:r w:rsidRPr="00682857">
        <w:rPr>
          <w:rFonts w:ascii="Rockwell" w:hAnsi="Rockwell"/>
        </w:rPr>
        <w:t xml:space="preserve">. </w:t>
      </w:r>
      <w:r w:rsidR="009D3FDF" w:rsidRPr="00682857">
        <w:rPr>
          <w:rFonts w:ascii="Rockwell" w:hAnsi="Rockwell"/>
        </w:rPr>
        <w:t>What is “set target”? Who and how it will be defined?</w:t>
      </w:r>
    </w:p>
    <w:p w14:paraId="5494BD9D" w14:textId="7276B44F" w:rsidR="00560821" w:rsidRPr="00682857" w:rsidRDefault="009D3FDF" w:rsidP="009D3FDF">
      <w:pPr>
        <w:ind w:left="360"/>
        <w:rPr>
          <w:rFonts w:ascii="Rockwell" w:hAnsi="Rockwell"/>
        </w:rPr>
      </w:pPr>
      <w:r w:rsidRPr="00682857">
        <w:rPr>
          <w:rFonts w:ascii="Rockwell" w:hAnsi="Rockwell"/>
        </w:rPr>
        <w:t>A</w:t>
      </w:r>
      <w:r w:rsidR="00F04BD0" w:rsidRPr="00682857">
        <w:rPr>
          <w:rFonts w:ascii="Rockwell" w:hAnsi="Rockwell"/>
        </w:rPr>
        <w:t>3</w:t>
      </w:r>
      <w:r w:rsidRPr="00682857">
        <w:rPr>
          <w:rFonts w:ascii="Rockwell" w:hAnsi="Rockwell"/>
        </w:rPr>
        <w:t xml:space="preserve">. </w:t>
      </w:r>
      <w:r w:rsidR="00540148" w:rsidRPr="00682857">
        <w:rPr>
          <w:rFonts w:ascii="Rockwell" w:hAnsi="Rockwell"/>
        </w:rPr>
        <w:t xml:space="preserve"> National Target </w:t>
      </w:r>
      <w:r w:rsidR="00253D62" w:rsidRPr="00682857">
        <w:rPr>
          <w:rFonts w:ascii="Rockwell" w:hAnsi="Rockwell"/>
        </w:rPr>
        <w:t>are being set by the Government and in absence</w:t>
      </w:r>
      <w:r w:rsidR="006B4A58" w:rsidRPr="00682857">
        <w:rPr>
          <w:rFonts w:ascii="Rockwell" w:hAnsi="Rockwell"/>
        </w:rPr>
        <w:t xml:space="preserve"> of National target, </w:t>
      </w:r>
      <w:r w:rsidR="00253D62" w:rsidRPr="00682857">
        <w:rPr>
          <w:rFonts w:ascii="Rockwell" w:hAnsi="Rockwell"/>
        </w:rPr>
        <w:t xml:space="preserve">the PROs will collect </w:t>
      </w:r>
      <w:r w:rsidR="00540148" w:rsidRPr="00682857">
        <w:rPr>
          <w:rFonts w:ascii="Rockwell" w:hAnsi="Rockwell"/>
        </w:rPr>
        <w:t>should be 100%</w:t>
      </w:r>
      <w:r w:rsidR="00253D62" w:rsidRPr="00682857">
        <w:rPr>
          <w:rFonts w:ascii="Rockwell" w:hAnsi="Rockwell"/>
        </w:rPr>
        <w:t xml:space="preserve"> of the products their members introduce to the market</w:t>
      </w:r>
      <w:r w:rsidR="006B4A58" w:rsidRPr="00682857">
        <w:rPr>
          <w:rFonts w:ascii="Rockwell" w:hAnsi="Rockwell"/>
        </w:rPr>
        <w:t>.</w:t>
      </w:r>
      <w:r w:rsidR="00540148" w:rsidRPr="00682857">
        <w:rPr>
          <w:rFonts w:ascii="Rockwell" w:hAnsi="Rockwell"/>
        </w:rPr>
        <w:t xml:space="preserve"> </w:t>
      </w:r>
      <w:r w:rsidR="00E66510" w:rsidRPr="00682857">
        <w:rPr>
          <w:rFonts w:ascii="Rockwell" w:hAnsi="Rockwell"/>
        </w:rPr>
        <w:t xml:space="preserve">Each EPR Compliance scheme has to submit progress report how their activity contributes to fulfill national target. </w:t>
      </w:r>
      <w:r w:rsidR="00772D83" w:rsidRPr="00682857">
        <w:rPr>
          <w:rFonts w:ascii="Rockwell" w:hAnsi="Rockwell"/>
        </w:rPr>
        <w:t>Target should be developed based on each type of products.</w:t>
      </w:r>
      <w:r w:rsidR="00946114" w:rsidRPr="00682857">
        <w:rPr>
          <w:rFonts w:ascii="Rockwell" w:hAnsi="Rockwell"/>
        </w:rPr>
        <w:t xml:space="preserve"> </w:t>
      </w:r>
    </w:p>
    <w:p w14:paraId="36510497" w14:textId="77777777" w:rsidR="009D3FDF" w:rsidRPr="00682857" w:rsidRDefault="009D3FDF" w:rsidP="00E24317">
      <w:pPr>
        <w:ind w:left="360"/>
        <w:rPr>
          <w:rFonts w:ascii="Rockwell" w:hAnsi="Rockwell"/>
        </w:rPr>
      </w:pPr>
    </w:p>
    <w:p w14:paraId="3FB6D8A6" w14:textId="331401B8" w:rsidR="00D46AA7" w:rsidRPr="00682857" w:rsidRDefault="00D46AA7" w:rsidP="00E24317">
      <w:pPr>
        <w:ind w:left="360"/>
        <w:rPr>
          <w:rFonts w:ascii="Rockwell" w:hAnsi="Rockwell"/>
        </w:rPr>
      </w:pPr>
      <w:r w:rsidRPr="00682857">
        <w:rPr>
          <w:rFonts w:ascii="Rockwell" w:hAnsi="Rockwell"/>
        </w:rPr>
        <w:t>Q</w:t>
      </w:r>
      <w:r w:rsidR="00E952AC" w:rsidRPr="00682857">
        <w:rPr>
          <w:rFonts w:ascii="Rockwell" w:hAnsi="Rockwell"/>
        </w:rPr>
        <w:t>4</w:t>
      </w:r>
      <w:r w:rsidRPr="00682857">
        <w:rPr>
          <w:rFonts w:ascii="Rockwell" w:hAnsi="Rockwell"/>
        </w:rPr>
        <w:t xml:space="preserve">. </w:t>
      </w:r>
      <w:r w:rsidR="00D92A4C" w:rsidRPr="00682857">
        <w:rPr>
          <w:rFonts w:ascii="Rockwell" w:hAnsi="Rockwell"/>
        </w:rPr>
        <w:t>Does NEMA have criteria of</w:t>
      </w:r>
      <w:r w:rsidRPr="00682857">
        <w:rPr>
          <w:rFonts w:ascii="Rockwell" w:hAnsi="Rockwell"/>
        </w:rPr>
        <w:t xml:space="preserve"> PRO’s registration?</w:t>
      </w:r>
    </w:p>
    <w:p w14:paraId="2AA04C64" w14:textId="732A6D9C" w:rsidR="009D3FDF" w:rsidRPr="00682857" w:rsidRDefault="00D46AA7" w:rsidP="006B4A58">
      <w:pPr>
        <w:ind w:left="360"/>
        <w:rPr>
          <w:rFonts w:ascii="Rockwell" w:hAnsi="Rockwell"/>
        </w:rPr>
      </w:pPr>
      <w:r w:rsidRPr="00682857">
        <w:rPr>
          <w:rFonts w:ascii="Rockwell" w:hAnsi="Rockwell"/>
        </w:rPr>
        <w:t>A</w:t>
      </w:r>
      <w:r w:rsidR="00E952AC" w:rsidRPr="00682857">
        <w:rPr>
          <w:rFonts w:ascii="Rockwell" w:hAnsi="Rockwell"/>
        </w:rPr>
        <w:t>4</w:t>
      </w:r>
      <w:r w:rsidRPr="00682857">
        <w:rPr>
          <w:rFonts w:ascii="Rockwell" w:hAnsi="Rockwell"/>
        </w:rPr>
        <w:t xml:space="preserve">. </w:t>
      </w:r>
      <w:r w:rsidR="00111825" w:rsidRPr="00682857">
        <w:rPr>
          <w:rFonts w:ascii="Rockwell" w:hAnsi="Rockwell"/>
        </w:rPr>
        <w:t xml:space="preserve">NEMA </w:t>
      </w:r>
      <w:r w:rsidR="00253D62" w:rsidRPr="00682857">
        <w:rPr>
          <w:rFonts w:ascii="Rockwell" w:hAnsi="Rockwell"/>
        </w:rPr>
        <w:t>has</w:t>
      </w:r>
      <w:r w:rsidR="006B4A58" w:rsidRPr="00682857">
        <w:rPr>
          <w:rFonts w:ascii="Rockwell" w:hAnsi="Rockwell"/>
        </w:rPr>
        <w:t xml:space="preserve"> a comprehensive review</w:t>
      </w:r>
      <w:r w:rsidR="00253D62" w:rsidRPr="00682857">
        <w:rPr>
          <w:rFonts w:ascii="Rockwell" w:hAnsi="Rockwell"/>
        </w:rPr>
        <w:t xml:space="preserve"> criteria for evaluating the applications for PROs registration. </w:t>
      </w:r>
    </w:p>
    <w:p w14:paraId="2D62DE0C" w14:textId="77777777" w:rsidR="00615C82" w:rsidRPr="00682857" w:rsidRDefault="00615C82" w:rsidP="002046C0">
      <w:pPr>
        <w:ind w:left="360"/>
        <w:rPr>
          <w:rFonts w:ascii="Rockwell" w:hAnsi="Rockwell"/>
        </w:rPr>
      </w:pPr>
    </w:p>
    <w:p w14:paraId="5C46AC95" w14:textId="6F172CF6" w:rsidR="00615C82" w:rsidRPr="00682857" w:rsidRDefault="00615C82" w:rsidP="00615C82">
      <w:pPr>
        <w:pStyle w:val="ListParagraph"/>
        <w:numPr>
          <w:ilvl w:val="0"/>
          <w:numId w:val="2"/>
        </w:numPr>
        <w:rPr>
          <w:rFonts w:ascii="Rockwell" w:hAnsi="Rockwell"/>
          <w:b/>
          <w:bCs/>
        </w:rPr>
      </w:pPr>
      <w:r w:rsidRPr="00682857">
        <w:rPr>
          <w:rFonts w:ascii="Rockwell" w:hAnsi="Rockwell"/>
          <w:b/>
          <w:bCs/>
        </w:rPr>
        <w:t xml:space="preserve">Charging and modulation of EPR fees (r18) </w:t>
      </w:r>
    </w:p>
    <w:p w14:paraId="1D01DABB" w14:textId="30169FC0" w:rsidR="00615C82" w:rsidRPr="00682857" w:rsidRDefault="00B26227" w:rsidP="00615C82">
      <w:pPr>
        <w:ind w:left="360"/>
        <w:rPr>
          <w:rFonts w:ascii="Rockwell" w:hAnsi="Rockwell"/>
          <w:color w:val="000000" w:themeColor="text1"/>
        </w:rPr>
      </w:pPr>
      <w:r w:rsidRPr="00682857">
        <w:rPr>
          <w:rFonts w:ascii="Rockwell" w:hAnsi="Rockwell"/>
          <w:color w:val="000000" w:themeColor="text1"/>
        </w:rPr>
        <w:t>Q1. Does NEMA show minimum EPR Fee or calculation methods?</w:t>
      </w:r>
    </w:p>
    <w:p w14:paraId="283A1787" w14:textId="77777777" w:rsidR="00DD1EAB" w:rsidRPr="00682857" w:rsidRDefault="00DC5C53" w:rsidP="00DD1EAB">
      <w:pPr>
        <w:ind w:left="360"/>
        <w:rPr>
          <w:rFonts w:ascii="Rockwell" w:hAnsi="Rockwell"/>
        </w:rPr>
      </w:pPr>
      <w:r w:rsidRPr="00682857">
        <w:rPr>
          <w:rFonts w:ascii="Rockwell" w:hAnsi="Rockwell"/>
        </w:rPr>
        <w:t xml:space="preserve">A1. </w:t>
      </w:r>
      <w:r w:rsidR="00DD1EAB" w:rsidRPr="00682857">
        <w:rPr>
          <w:rFonts w:ascii="Rockwell" w:hAnsi="Rockwell"/>
        </w:rPr>
        <w:t>NEMA will show general guidance for EPR Fee calculation by using parameters. (For details, NEMA and JICA Project will discuss it)</w:t>
      </w:r>
    </w:p>
    <w:p w14:paraId="59A6725B" w14:textId="77777777" w:rsidR="00D15086" w:rsidRPr="00682857" w:rsidRDefault="00D15086" w:rsidP="00D15086">
      <w:pPr>
        <w:numPr>
          <w:ilvl w:val="0"/>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b/>
          <w:bCs/>
          <w:kern w:val="0"/>
          <w:lang w:eastAsia="en-US"/>
          <w14:ligatures w14:val="none"/>
        </w:rPr>
        <w:t>What is an EPR Scheme?</w:t>
      </w:r>
    </w:p>
    <w:p w14:paraId="617DF608" w14:textId="77777777" w:rsidR="00D15086" w:rsidRPr="00682857" w:rsidRDefault="00D15086" w:rsidP="00D15086">
      <w:pPr>
        <w:numPr>
          <w:ilvl w:val="1"/>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kern w:val="0"/>
          <w:lang w:eastAsia="en-US"/>
          <w14:ligatures w14:val="none"/>
        </w:rPr>
        <w:t xml:space="preserve">An EPR scheme is an environmental management approach where a producer's responsibility extends to the post-consumer stage of a product's life cycle. </w:t>
      </w:r>
    </w:p>
    <w:p w14:paraId="38547D1A" w14:textId="77777777" w:rsidR="00D15086" w:rsidRPr="00682857" w:rsidRDefault="00E90F35" w:rsidP="00D15086">
      <w:pPr>
        <w:spacing w:before="100" w:beforeAutospacing="1" w:after="100" w:afterAutospacing="1" w:line="240" w:lineRule="auto"/>
        <w:ind w:left="1440"/>
        <w:rPr>
          <w:rFonts w:ascii="Rockwell" w:eastAsia="Times New Roman" w:hAnsi="Rockwell" w:cs="Times New Roman"/>
          <w:kern w:val="0"/>
          <w:lang w:eastAsia="en-US"/>
          <w14:ligatures w14:val="none"/>
        </w:rPr>
      </w:pPr>
      <w:hyperlink r:id="rId7" w:tgtFrame="_blank" w:history="1">
        <w:r w:rsidR="00D15086" w:rsidRPr="00682857">
          <w:rPr>
            <w:rFonts w:ascii="Rockwell" w:eastAsia="Times New Roman" w:hAnsi="Rockwell" w:cs="Times New Roman"/>
            <w:color w:val="0000FF"/>
            <w:kern w:val="0"/>
            <w:u w:val="single"/>
            <w:lang w:eastAsia="en-US"/>
            <w14:ligatures w14:val="none"/>
          </w:rPr>
          <w:t>wwfkenya.org</w:t>
        </w:r>
      </w:hyperlink>
    </w:p>
    <w:p w14:paraId="1C503360" w14:textId="77777777" w:rsidR="00D15086" w:rsidRPr="00682857" w:rsidRDefault="00D15086" w:rsidP="00D15086">
      <w:pPr>
        <w:numPr>
          <w:ilvl w:val="0"/>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b/>
          <w:bCs/>
          <w:kern w:val="0"/>
          <w:lang w:eastAsia="en-US"/>
          <w14:ligatures w14:val="none"/>
        </w:rPr>
        <w:t>Who is considered a 'Producer' under EPR regulations?</w:t>
      </w:r>
    </w:p>
    <w:p w14:paraId="4BCFB70D" w14:textId="77777777" w:rsidR="00D15086" w:rsidRPr="00682857" w:rsidRDefault="00D15086" w:rsidP="00D15086">
      <w:pPr>
        <w:numPr>
          <w:ilvl w:val="1"/>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kern w:val="0"/>
          <w:lang w:eastAsia="en-US"/>
          <w14:ligatures w14:val="none"/>
        </w:rPr>
        <w:t xml:space="preserve">A producer is any entity that introduces goods, products, and packaging into the Kenyan market through manufacturing, importing, distributing, converting, selling, or reselling. </w:t>
      </w:r>
    </w:p>
    <w:p w14:paraId="0B806B0A" w14:textId="77777777" w:rsidR="00D15086" w:rsidRPr="00682857" w:rsidRDefault="00D15086" w:rsidP="00D15086">
      <w:pPr>
        <w:numPr>
          <w:ilvl w:val="0"/>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b/>
          <w:bCs/>
          <w:kern w:val="0"/>
          <w:lang w:eastAsia="en-US"/>
          <w14:ligatures w14:val="none"/>
        </w:rPr>
        <w:t>What is a Producer Responsibility Organization (PRO)?</w:t>
      </w:r>
    </w:p>
    <w:p w14:paraId="589713E8" w14:textId="77777777" w:rsidR="00D15086" w:rsidRPr="00682857" w:rsidRDefault="00D15086" w:rsidP="00D15086">
      <w:pPr>
        <w:numPr>
          <w:ilvl w:val="1"/>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kern w:val="0"/>
          <w:lang w:eastAsia="en-US"/>
          <w14:ligatures w14:val="none"/>
        </w:rPr>
        <w:t xml:space="preserve">A PRO is a membership organization established to assume the legal obligation of implementing EPR on behalf of its members in a collective compliance scheme. </w:t>
      </w:r>
    </w:p>
    <w:p w14:paraId="524E5E3C" w14:textId="77777777" w:rsidR="00D15086" w:rsidRPr="00682857" w:rsidRDefault="00D15086" w:rsidP="00D15086">
      <w:pPr>
        <w:numPr>
          <w:ilvl w:val="0"/>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b/>
          <w:bCs/>
          <w:kern w:val="0"/>
          <w:lang w:eastAsia="en-US"/>
          <w14:ligatures w14:val="none"/>
        </w:rPr>
        <w:t>What is an Individual Compliance Scheme?</w:t>
      </w:r>
    </w:p>
    <w:p w14:paraId="2381FB04" w14:textId="77777777" w:rsidR="00D15086" w:rsidRPr="00682857" w:rsidRDefault="00D15086" w:rsidP="00D15086">
      <w:pPr>
        <w:numPr>
          <w:ilvl w:val="1"/>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kern w:val="0"/>
          <w:lang w:eastAsia="en-US"/>
          <w14:ligatures w14:val="none"/>
        </w:rPr>
        <w:t xml:space="preserve">An Individual Compliance Scheme refers to an enterprise-based execution of EPR obligations assumed by an individual producer for a specific product. </w:t>
      </w:r>
    </w:p>
    <w:p w14:paraId="07228EAF" w14:textId="77777777" w:rsidR="00D15086" w:rsidRPr="00682857" w:rsidRDefault="00D15086" w:rsidP="00D15086">
      <w:pPr>
        <w:numPr>
          <w:ilvl w:val="0"/>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b/>
          <w:bCs/>
          <w:kern w:val="0"/>
          <w:lang w:eastAsia="en-US"/>
          <w14:ligatures w14:val="none"/>
        </w:rPr>
        <w:t>How can producers ensure compliance with EPR regulations?</w:t>
      </w:r>
    </w:p>
    <w:p w14:paraId="29A2865B" w14:textId="77777777" w:rsidR="004F179A" w:rsidRPr="00682857" w:rsidRDefault="00D15086" w:rsidP="00D15086">
      <w:pPr>
        <w:numPr>
          <w:ilvl w:val="1"/>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kern w:val="0"/>
          <w:lang w:eastAsia="en-US"/>
          <w14:ligatures w14:val="none"/>
        </w:rPr>
        <w:t xml:space="preserve">Producers must </w:t>
      </w:r>
      <w:r w:rsidR="004F179A" w:rsidRPr="00682857">
        <w:rPr>
          <w:rFonts w:ascii="Rockwell" w:eastAsia="Times New Roman" w:hAnsi="Rockwell" w:cs="Times New Roman"/>
          <w:kern w:val="0"/>
          <w:lang w:eastAsia="en-US"/>
          <w14:ligatures w14:val="none"/>
        </w:rPr>
        <w:t>apply for registration by NEMA.</w:t>
      </w:r>
    </w:p>
    <w:p w14:paraId="69D1B162" w14:textId="77777777" w:rsidR="004F179A" w:rsidRPr="00682857" w:rsidRDefault="00D15086" w:rsidP="00D15086">
      <w:pPr>
        <w:numPr>
          <w:ilvl w:val="1"/>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kern w:val="0"/>
          <w:lang w:eastAsia="en-US"/>
          <w14:ligatures w14:val="none"/>
        </w:rPr>
        <w:t xml:space="preserve">join </w:t>
      </w:r>
      <w:r w:rsidR="004F179A" w:rsidRPr="00682857">
        <w:rPr>
          <w:rFonts w:ascii="Rockwell" w:eastAsia="Times New Roman" w:hAnsi="Rockwell" w:cs="Times New Roman"/>
          <w:kern w:val="0"/>
          <w:lang w:eastAsia="en-US"/>
          <w14:ligatures w14:val="none"/>
        </w:rPr>
        <w:t xml:space="preserve">or establish a Extended Producer Responsibility  </w:t>
      </w:r>
      <w:r w:rsidRPr="00682857">
        <w:rPr>
          <w:rFonts w:ascii="Rockwell" w:eastAsia="Times New Roman" w:hAnsi="Rockwell" w:cs="Times New Roman"/>
          <w:kern w:val="0"/>
          <w:lang w:eastAsia="en-US"/>
          <w14:ligatures w14:val="none"/>
        </w:rPr>
        <w:t xml:space="preserve"> Compliance Scheme registered with the National Environment Management Authority (NEMA) </w:t>
      </w:r>
      <w:r w:rsidR="004F179A" w:rsidRPr="00682857">
        <w:rPr>
          <w:rFonts w:ascii="Rockwell" w:eastAsia="Times New Roman" w:hAnsi="Rockwell" w:cs="Times New Roman"/>
          <w:kern w:val="0"/>
          <w:lang w:eastAsia="en-US"/>
          <w14:ligatures w14:val="none"/>
        </w:rPr>
        <w:t>.</w:t>
      </w:r>
    </w:p>
    <w:p w14:paraId="53C890B0" w14:textId="799AE871" w:rsidR="00D15086" w:rsidRPr="00682857" w:rsidRDefault="004E14E3" w:rsidP="00D15086">
      <w:pPr>
        <w:numPr>
          <w:ilvl w:val="1"/>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kern w:val="0"/>
          <w:lang w:eastAsia="en-US"/>
          <w14:ligatures w14:val="none"/>
        </w:rPr>
        <w:t>Within</w:t>
      </w:r>
      <w:r w:rsidR="00D15086" w:rsidRPr="00682857">
        <w:rPr>
          <w:rFonts w:ascii="Rockwell" w:eastAsia="Times New Roman" w:hAnsi="Rockwell" w:cs="Times New Roman"/>
          <w:kern w:val="0"/>
          <w:lang w:eastAsia="en-US"/>
          <w14:ligatures w14:val="none"/>
        </w:rPr>
        <w:t xml:space="preserve"> six months of the enactment of the regulations. They should obtain a Producer Responsibility Number (IPRN) and a Producer Extended Responsibility Number (PERN) from NEMA. Compliant schemes must obtain registration and annual operating licenses in subsequent years. </w:t>
      </w:r>
    </w:p>
    <w:p w14:paraId="14C6532F" w14:textId="77777777" w:rsidR="00D15086" w:rsidRPr="00682857" w:rsidRDefault="00D15086" w:rsidP="00D15086">
      <w:pPr>
        <w:numPr>
          <w:ilvl w:val="0"/>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b/>
          <w:bCs/>
          <w:kern w:val="0"/>
          <w:lang w:eastAsia="en-US"/>
          <w14:ligatures w14:val="none"/>
        </w:rPr>
        <w:t>What are the costs associated with EPR compliance?</w:t>
      </w:r>
    </w:p>
    <w:p w14:paraId="1771F7C3" w14:textId="7C189A1C" w:rsidR="00D15086" w:rsidRPr="00682857" w:rsidRDefault="00D15086" w:rsidP="00D15086">
      <w:pPr>
        <w:numPr>
          <w:ilvl w:val="1"/>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kern w:val="0"/>
          <w:lang w:eastAsia="en-US"/>
          <w14:ligatures w14:val="none"/>
        </w:rPr>
        <w:t xml:space="preserve">Costs cover collection, transportation, public awareness, recycling, and incineration, landfilling, auditing, and reporting. Producers should map their product value chain to ensure accurate attribution and avoid double counting of EPR fees. </w:t>
      </w:r>
    </w:p>
    <w:p w14:paraId="06C46504" w14:textId="77777777" w:rsidR="00D15086" w:rsidRPr="00682857" w:rsidRDefault="00D15086" w:rsidP="00D15086">
      <w:pPr>
        <w:numPr>
          <w:ilvl w:val="0"/>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b/>
          <w:bCs/>
          <w:kern w:val="0"/>
          <w:lang w:eastAsia="en-US"/>
          <w14:ligatures w14:val="none"/>
        </w:rPr>
        <w:t>What happens if items are left in the environment?</w:t>
      </w:r>
    </w:p>
    <w:p w14:paraId="376400A1" w14:textId="77777777" w:rsidR="00D15086" w:rsidRPr="00682857" w:rsidRDefault="00D15086" w:rsidP="00D15086">
      <w:pPr>
        <w:numPr>
          <w:ilvl w:val="1"/>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kern w:val="0"/>
          <w:lang w:eastAsia="en-US"/>
          <w14:ligatures w14:val="none"/>
        </w:rPr>
        <w:t xml:space="preserve">Producers bear the primary obligation for managing their products' end-of-life. Other entities, such as wholesalers, have secondary roles. </w:t>
      </w:r>
    </w:p>
    <w:p w14:paraId="424886CE" w14:textId="77777777" w:rsidR="00D15086" w:rsidRPr="00682857" w:rsidRDefault="00D15086" w:rsidP="00D15086">
      <w:pPr>
        <w:numPr>
          <w:ilvl w:val="0"/>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b/>
          <w:bCs/>
          <w:kern w:val="0"/>
          <w:lang w:eastAsia="en-US"/>
          <w14:ligatures w14:val="none"/>
        </w:rPr>
        <w:t>Are there distinctions between manufacturers and brand owners regarding EPR implementation?</w:t>
      </w:r>
    </w:p>
    <w:p w14:paraId="7368688C" w14:textId="77777777" w:rsidR="00D15086" w:rsidRPr="00682857" w:rsidRDefault="00D15086" w:rsidP="00D15086">
      <w:pPr>
        <w:numPr>
          <w:ilvl w:val="1"/>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kern w:val="0"/>
          <w:lang w:eastAsia="en-US"/>
          <w14:ligatures w14:val="none"/>
        </w:rPr>
        <w:t xml:space="preserve">No significant difference; both are considered producers who introduce products into the Kenyan market. Both need to account for their proportion of attribution to avoid double counting of EPR fees. </w:t>
      </w:r>
    </w:p>
    <w:p w14:paraId="478E3B0C" w14:textId="77777777" w:rsidR="00D15086" w:rsidRPr="00682857" w:rsidRDefault="00D15086" w:rsidP="00D15086">
      <w:pPr>
        <w:numPr>
          <w:ilvl w:val="0"/>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b/>
          <w:bCs/>
          <w:kern w:val="0"/>
          <w:lang w:eastAsia="en-US"/>
          <w14:ligatures w14:val="none"/>
        </w:rPr>
        <w:t>If I buy T-shirts and screen print them to sell, who pays EPR fees?</w:t>
      </w:r>
    </w:p>
    <w:p w14:paraId="367C19EB" w14:textId="77777777" w:rsidR="00D15086" w:rsidRPr="00682857" w:rsidRDefault="00D15086" w:rsidP="00D15086">
      <w:pPr>
        <w:numPr>
          <w:ilvl w:val="1"/>
          <w:numId w:val="5"/>
        </w:numPr>
        <w:spacing w:before="100" w:beforeAutospacing="1" w:after="100" w:afterAutospacing="1"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kern w:val="0"/>
          <w:lang w:eastAsia="en-US"/>
          <w14:ligatures w14:val="none"/>
        </w:rPr>
        <w:t xml:space="preserve">Producers should map the value chain for their product to ensure that EPR fees are appropriately attributed. </w:t>
      </w:r>
    </w:p>
    <w:p w14:paraId="3DA91FA8" w14:textId="77777777" w:rsidR="00D15086" w:rsidRPr="00682857" w:rsidRDefault="00D15086" w:rsidP="00D15086">
      <w:pPr>
        <w:spacing w:after="0" w:line="240" w:lineRule="auto"/>
        <w:rPr>
          <w:rFonts w:ascii="Rockwell" w:eastAsia="Times New Roman" w:hAnsi="Rockwell" w:cs="Times New Roman"/>
          <w:kern w:val="0"/>
          <w:lang w:eastAsia="en-US"/>
          <w14:ligatures w14:val="none"/>
        </w:rPr>
      </w:pPr>
      <w:r w:rsidRPr="00682857">
        <w:rPr>
          <w:rFonts w:ascii="Rockwell" w:eastAsia="Times New Roman" w:hAnsi="Rockwell" w:cs="Times New Roman"/>
          <w:noProof/>
          <w:kern w:val="0"/>
          <w:lang w:eastAsia="en-US"/>
          <w14:ligatures w14:val="none"/>
        </w:rPr>
        <mc:AlternateContent>
          <mc:Choice Requires="wps">
            <w:drawing>
              <wp:inline distT="0" distB="0" distL="0" distR="0" wp14:anchorId="6C9017D7" wp14:editId="6EEF72B6">
                <wp:extent cx="304800" cy="304800"/>
                <wp:effectExtent l="0" t="0" r="0" b="0"/>
                <wp:docPr id="3" name="AutoShape 6" descr="Fav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25DE2" id="AutoShape 6" o:spid="_x0000_s1026" alt="Fav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YjciVrwCAADH&#10;BQAADgAAAAAAAAAAAAAAAAAuAgAAZHJzL2Uyb0RvYy54bWxQSwECLQAUAAYACAAAACEATKDpLNgA&#10;AAADAQAADwAAAAAAAAAAAAAAAAAWBQAAZHJzL2Rvd25yZXYueG1sUEsFBgAAAAAEAAQA8wAAABsG&#10;AAAAAA==&#10;" filled="f" stroked="f">
                <o:lock v:ext="edit" aspectratio="t"/>
                <w10:anchorlock/>
              </v:rect>
            </w:pict>
          </mc:Fallback>
        </mc:AlternateContent>
      </w:r>
    </w:p>
    <w:p w14:paraId="1C30405B" w14:textId="77777777" w:rsidR="00D15086" w:rsidRPr="00682857" w:rsidRDefault="00D15086" w:rsidP="00D15086">
      <w:pPr>
        <w:pBdr>
          <w:bottom w:val="single" w:sz="6" w:space="1" w:color="auto"/>
        </w:pBdr>
        <w:spacing w:after="0" w:line="240" w:lineRule="auto"/>
        <w:jc w:val="center"/>
        <w:rPr>
          <w:rFonts w:ascii="Rockwell" w:eastAsia="Times New Roman" w:hAnsi="Rockwell" w:cs="Arial"/>
          <w:vanish/>
          <w:kern w:val="0"/>
          <w:lang w:eastAsia="en-US"/>
          <w14:ligatures w14:val="none"/>
        </w:rPr>
      </w:pPr>
      <w:r w:rsidRPr="00682857">
        <w:rPr>
          <w:rFonts w:ascii="Rockwell" w:eastAsia="Times New Roman" w:hAnsi="Rockwell" w:cs="Arial"/>
          <w:vanish/>
          <w:kern w:val="0"/>
          <w:lang w:eastAsia="en-US"/>
          <w14:ligatures w14:val="none"/>
        </w:rPr>
        <w:t>Top of Form</w:t>
      </w:r>
    </w:p>
    <w:p w14:paraId="61BAA7D9" w14:textId="77777777" w:rsidR="00D15086" w:rsidRPr="00682857" w:rsidRDefault="00D15086" w:rsidP="00D15086">
      <w:pPr>
        <w:spacing w:before="100" w:beforeAutospacing="1" w:after="100" w:afterAutospacing="1" w:line="240" w:lineRule="auto"/>
        <w:rPr>
          <w:rFonts w:ascii="Rockwell" w:eastAsia="Times New Roman" w:hAnsi="Rockwell" w:cs="Times New Roman"/>
          <w:kern w:val="0"/>
          <w:lang w:eastAsia="en-US"/>
          <w14:ligatures w14:val="none"/>
        </w:rPr>
      </w:pPr>
    </w:p>
    <w:p w14:paraId="50C61B35" w14:textId="77777777" w:rsidR="00D15086" w:rsidRPr="00682857" w:rsidRDefault="00D15086" w:rsidP="00D15086">
      <w:pPr>
        <w:pBdr>
          <w:top w:val="single" w:sz="6" w:space="1" w:color="auto"/>
        </w:pBdr>
        <w:spacing w:after="0" w:line="240" w:lineRule="auto"/>
        <w:jc w:val="center"/>
        <w:rPr>
          <w:rFonts w:ascii="Rockwell" w:eastAsia="Times New Roman" w:hAnsi="Rockwell" w:cs="Arial"/>
          <w:vanish/>
          <w:kern w:val="0"/>
          <w:lang w:eastAsia="en-US"/>
          <w14:ligatures w14:val="none"/>
        </w:rPr>
      </w:pPr>
      <w:r w:rsidRPr="00682857">
        <w:rPr>
          <w:rFonts w:ascii="Rockwell" w:eastAsia="Times New Roman" w:hAnsi="Rockwell" w:cs="Arial"/>
          <w:vanish/>
          <w:kern w:val="0"/>
          <w:lang w:eastAsia="en-US"/>
          <w14:ligatures w14:val="none"/>
        </w:rPr>
        <w:t>Bottom of Form</w:t>
      </w:r>
    </w:p>
    <w:p w14:paraId="5FD77447" w14:textId="77777777" w:rsidR="00D15086" w:rsidRPr="00682857" w:rsidRDefault="00D15086" w:rsidP="00DD1EAB">
      <w:pPr>
        <w:ind w:left="360"/>
        <w:rPr>
          <w:rFonts w:ascii="Rockwell" w:hAnsi="Rockwell"/>
        </w:rPr>
      </w:pPr>
    </w:p>
    <w:p w14:paraId="418254FF" w14:textId="3FA8BEB9" w:rsidR="008A2A4E" w:rsidRPr="00682857" w:rsidRDefault="008A2A4E" w:rsidP="00D130CE">
      <w:pPr>
        <w:ind w:left="360"/>
        <w:rPr>
          <w:rFonts w:ascii="Rockwell" w:hAnsi="Rockwell"/>
        </w:rPr>
      </w:pPr>
    </w:p>
    <w:p w14:paraId="1BF63C1D" w14:textId="77777777" w:rsidR="002B4294" w:rsidRPr="00682857" w:rsidRDefault="002B4294" w:rsidP="00D130CE">
      <w:pPr>
        <w:ind w:left="360"/>
        <w:rPr>
          <w:rFonts w:ascii="Rockwell" w:hAnsi="Rockwell"/>
        </w:rPr>
      </w:pPr>
    </w:p>
    <w:sectPr w:rsidR="002B4294" w:rsidRPr="00682857" w:rsidSect="001329B4">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8CDE3" w14:textId="77777777" w:rsidR="00E90F35" w:rsidRDefault="00E90F35" w:rsidP="00EC38F1">
      <w:pPr>
        <w:spacing w:after="0" w:line="240" w:lineRule="auto"/>
      </w:pPr>
      <w:r>
        <w:separator/>
      </w:r>
    </w:p>
  </w:endnote>
  <w:endnote w:type="continuationSeparator" w:id="0">
    <w:p w14:paraId="02158496" w14:textId="77777777" w:rsidR="00E90F35" w:rsidRDefault="00E90F35" w:rsidP="00EC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198970"/>
      <w:docPartObj>
        <w:docPartGallery w:val="Page Numbers (Bottom of Page)"/>
        <w:docPartUnique/>
      </w:docPartObj>
    </w:sdtPr>
    <w:sdtEndPr/>
    <w:sdtContent>
      <w:p w14:paraId="280126B8" w14:textId="44A3583C" w:rsidR="00D15086" w:rsidRDefault="00D15086">
        <w:pPr>
          <w:pStyle w:val="Footer"/>
          <w:jc w:val="center"/>
        </w:pPr>
        <w:r>
          <w:fldChar w:fldCharType="begin"/>
        </w:r>
        <w:r>
          <w:instrText>PAGE   \* MERGEFORMAT</w:instrText>
        </w:r>
        <w:r>
          <w:fldChar w:fldCharType="separate"/>
        </w:r>
        <w:r w:rsidR="00405A7F" w:rsidRPr="00405A7F">
          <w:rPr>
            <w:noProof/>
            <w:lang w:val="ja-JP"/>
          </w:rPr>
          <w:t>1</w:t>
        </w:r>
        <w:r>
          <w:fldChar w:fldCharType="end"/>
        </w:r>
      </w:p>
    </w:sdtContent>
  </w:sdt>
  <w:p w14:paraId="5B6CA8A7" w14:textId="77777777" w:rsidR="00D15086" w:rsidRDefault="00D15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D3F80" w14:textId="77777777" w:rsidR="00E90F35" w:rsidRDefault="00E90F35" w:rsidP="00EC38F1">
      <w:pPr>
        <w:spacing w:after="0" w:line="240" w:lineRule="auto"/>
      </w:pPr>
      <w:r>
        <w:separator/>
      </w:r>
    </w:p>
  </w:footnote>
  <w:footnote w:type="continuationSeparator" w:id="0">
    <w:p w14:paraId="40670DAD" w14:textId="77777777" w:rsidR="00E90F35" w:rsidRDefault="00E90F35" w:rsidP="00EC3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5477C"/>
    <w:multiLevelType w:val="hybridMultilevel"/>
    <w:tmpl w:val="5A0872A8"/>
    <w:lvl w:ilvl="0" w:tplc="54DE51F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32423DB3"/>
    <w:multiLevelType w:val="hybridMultilevel"/>
    <w:tmpl w:val="B47211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54320A8"/>
    <w:multiLevelType w:val="hybridMultilevel"/>
    <w:tmpl w:val="174E4E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ACC001A"/>
    <w:multiLevelType w:val="hybridMultilevel"/>
    <w:tmpl w:val="411ADD26"/>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71D434DF"/>
    <w:multiLevelType w:val="multilevel"/>
    <w:tmpl w:val="0DB40A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8D"/>
    <w:rsid w:val="00000CC6"/>
    <w:rsid w:val="00002816"/>
    <w:rsid w:val="00002CD7"/>
    <w:rsid w:val="00012865"/>
    <w:rsid w:val="000171AF"/>
    <w:rsid w:val="00020BE7"/>
    <w:rsid w:val="00046BDE"/>
    <w:rsid w:val="000635C2"/>
    <w:rsid w:val="0007764D"/>
    <w:rsid w:val="000931AF"/>
    <w:rsid w:val="00093D55"/>
    <w:rsid w:val="000951C0"/>
    <w:rsid w:val="000A2C0C"/>
    <w:rsid w:val="000A61EE"/>
    <w:rsid w:val="000B10E0"/>
    <w:rsid w:val="000B2665"/>
    <w:rsid w:val="000B4875"/>
    <w:rsid w:val="000B4C25"/>
    <w:rsid w:val="000B6F4E"/>
    <w:rsid w:val="001066CC"/>
    <w:rsid w:val="00111825"/>
    <w:rsid w:val="00112221"/>
    <w:rsid w:val="00121CB1"/>
    <w:rsid w:val="00122923"/>
    <w:rsid w:val="00130273"/>
    <w:rsid w:val="001329B4"/>
    <w:rsid w:val="00135762"/>
    <w:rsid w:val="00145949"/>
    <w:rsid w:val="00147337"/>
    <w:rsid w:val="00152412"/>
    <w:rsid w:val="00153A1E"/>
    <w:rsid w:val="00154A0A"/>
    <w:rsid w:val="00157068"/>
    <w:rsid w:val="001636B2"/>
    <w:rsid w:val="00173A9D"/>
    <w:rsid w:val="00176ECB"/>
    <w:rsid w:val="00191068"/>
    <w:rsid w:val="00196091"/>
    <w:rsid w:val="001A0588"/>
    <w:rsid w:val="001A1597"/>
    <w:rsid w:val="001A398A"/>
    <w:rsid w:val="001A409B"/>
    <w:rsid w:val="001A65CC"/>
    <w:rsid w:val="001B11D1"/>
    <w:rsid w:val="001B42C5"/>
    <w:rsid w:val="001D28F9"/>
    <w:rsid w:val="001D5A64"/>
    <w:rsid w:val="002046C0"/>
    <w:rsid w:val="00206DA6"/>
    <w:rsid w:val="002114EE"/>
    <w:rsid w:val="00211B8F"/>
    <w:rsid w:val="00211EDF"/>
    <w:rsid w:val="00214016"/>
    <w:rsid w:val="002226C1"/>
    <w:rsid w:val="00222B8B"/>
    <w:rsid w:val="0024031C"/>
    <w:rsid w:val="00253D62"/>
    <w:rsid w:val="002609E0"/>
    <w:rsid w:val="00275C89"/>
    <w:rsid w:val="002832D1"/>
    <w:rsid w:val="002A1A67"/>
    <w:rsid w:val="002A72DC"/>
    <w:rsid w:val="002A74CB"/>
    <w:rsid w:val="002B04C4"/>
    <w:rsid w:val="002B4294"/>
    <w:rsid w:val="002C1135"/>
    <w:rsid w:val="002D2B1C"/>
    <w:rsid w:val="002D3E67"/>
    <w:rsid w:val="002D7FA0"/>
    <w:rsid w:val="00301D7C"/>
    <w:rsid w:val="003054E7"/>
    <w:rsid w:val="003059C9"/>
    <w:rsid w:val="003121A2"/>
    <w:rsid w:val="003239EE"/>
    <w:rsid w:val="00330332"/>
    <w:rsid w:val="0034015C"/>
    <w:rsid w:val="00344AA1"/>
    <w:rsid w:val="003529C4"/>
    <w:rsid w:val="00362744"/>
    <w:rsid w:val="0037197F"/>
    <w:rsid w:val="00371E1D"/>
    <w:rsid w:val="00377A26"/>
    <w:rsid w:val="00377D43"/>
    <w:rsid w:val="00386405"/>
    <w:rsid w:val="00387016"/>
    <w:rsid w:val="00396C81"/>
    <w:rsid w:val="003B4E87"/>
    <w:rsid w:val="003B705E"/>
    <w:rsid w:val="003D43CA"/>
    <w:rsid w:val="003D5A82"/>
    <w:rsid w:val="003F19D7"/>
    <w:rsid w:val="00400263"/>
    <w:rsid w:val="004018EE"/>
    <w:rsid w:val="00403CB2"/>
    <w:rsid w:val="00405A7F"/>
    <w:rsid w:val="00411364"/>
    <w:rsid w:val="00412048"/>
    <w:rsid w:val="004129BF"/>
    <w:rsid w:val="0042159B"/>
    <w:rsid w:val="0042388C"/>
    <w:rsid w:val="00435A3E"/>
    <w:rsid w:val="00435F74"/>
    <w:rsid w:val="00436C41"/>
    <w:rsid w:val="00436FE2"/>
    <w:rsid w:val="004373E0"/>
    <w:rsid w:val="00437D4F"/>
    <w:rsid w:val="00445869"/>
    <w:rsid w:val="004548D4"/>
    <w:rsid w:val="00454B49"/>
    <w:rsid w:val="00456DE0"/>
    <w:rsid w:val="00457F9E"/>
    <w:rsid w:val="004626E9"/>
    <w:rsid w:val="004719CC"/>
    <w:rsid w:val="00473B9C"/>
    <w:rsid w:val="0048330D"/>
    <w:rsid w:val="0048362C"/>
    <w:rsid w:val="00483EDC"/>
    <w:rsid w:val="00484199"/>
    <w:rsid w:val="00486268"/>
    <w:rsid w:val="00491F2C"/>
    <w:rsid w:val="00493CD8"/>
    <w:rsid w:val="00494BA3"/>
    <w:rsid w:val="004A63FE"/>
    <w:rsid w:val="004A755C"/>
    <w:rsid w:val="004D5769"/>
    <w:rsid w:val="004E14E3"/>
    <w:rsid w:val="004E3898"/>
    <w:rsid w:val="004F179A"/>
    <w:rsid w:val="0050195F"/>
    <w:rsid w:val="00502E0B"/>
    <w:rsid w:val="00507680"/>
    <w:rsid w:val="00511585"/>
    <w:rsid w:val="00532CC1"/>
    <w:rsid w:val="005377C4"/>
    <w:rsid w:val="00540148"/>
    <w:rsid w:val="00540A50"/>
    <w:rsid w:val="005440DD"/>
    <w:rsid w:val="005477AA"/>
    <w:rsid w:val="00553D2E"/>
    <w:rsid w:val="00553E02"/>
    <w:rsid w:val="005548E3"/>
    <w:rsid w:val="00560821"/>
    <w:rsid w:val="00563990"/>
    <w:rsid w:val="0056541A"/>
    <w:rsid w:val="00572DDD"/>
    <w:rsid w:val="00575169"/>
    <w:rsid w:val="00576381"/>
    <w:rsid w:val="0058259B"/>
    <w:rsid w:val="00585B97"/>
    <w:rsid w:val="00590A7F"/>
    <w:rsid w:val="005913BB"/>
    <w:rsid w:val="00592AE5"/>
    <w:rsid w:val="00593128"/>
    <w:rsid w:val="0059588D"/>
    <w:rsid w:val="00596B07"/>
    <w:rsid w:val="00597664"/>
    <w:rsid w:val="005A1A86"/>
    <w:rsid w:val="005C5EE2"/>
    <w:rsid w:val="005E2464"/>
    <w:rsid w:val="005F0B2F"/>
    <w:rsid w:val="00615289"/>
    <w:rsid w:val="00615C82"/>
    <w:rsid w:val="00616E5A"/>
    <w:rsid w:val="00623CC8"/>
    <w:rsid w:val="00624BE9"/>
    <w:rsid w:val="006250D4"/>
    <w:rsid w:val="006329BA"/>
    <w:rsid w:val="0064597C"/>
    <w:rsid w:val="00646F43"/>
    <w:rsid w:val="00653B4B"/>
    <w:rsid w:val="00655804"/>
    <w:rsid w:val="00656738"/>
    <w:rsid w:val="00656A24"/>
    <w:rsid w:val="00664F90"/>
    <w:rsid w:val="00671773"/>
    <w:rsid w:val="00681012"/>
    <w:rsid w:val="00682857"/>
    <w:rsid w:val="006A4A87"/>
    <w:rsid w:val="006B02E3"/>
    <w:rsid w:val="006B3275"/>
    <w:rsid w:val="006B4A58"/>
    <w:rsid w:val="006C540D"/>
    <w:rsid w:val="006D37B2"/>
    <w:rsid w:val="006E2EF2"/>
    <w:rsid w:val="006E5018"/>
    <w:rsid w:val="006E70E6"/>
    <w:rsid w:val="006F4945"/>
    <w:rsid w:val="00700356"/>
    <w:rsid w:val="00700F25"/>
    <w:rsid w:val="00706323"/>
    <w:rsid w:val="00714B36"/>
    <w:rsid w:val="00720224"/>
    <w:rsid w:val="0072680C"/>
    <w:rsid w:val="00757007"/>
    <w:rsid w:val="00766820"/>
    <w:rsid w:val="00766822"/>
    <w:rsid w:val="00767D8F"/>
    <w:rsid w:val="00772550"/>
    <w:rsid w:val="00772D83"/>
    <w:rsid w:val="0078265E"/>
    <w:rsid w:val="00793E8A"/>
    <w:rsid w:val="00796740"/>
    <w:rsid w:val="00797F03"/>
    <w:rsid w:val="007A29EB"/>
    <w:rsid w:val="007B1347"/>
    <w:rsid w:val="007C7711"/>
    <w:rsid w:val="007D0CDE"/>
    <w:rsid w:val="007D1202"/>
    <w:rsid w:val="007D4653"/>
    <w:rsid w:val="007D6DCA"/>
    <w:rsid w:val="007E03D7"/>
    <w:rsid w:val="007E1506"/>
    <w:rsid w:val="007E32FA"/>
    <w:rsid w:val="007F1476"/>
    <w:rsid w:val="007F4A07"/>
    <w:rsid w:val="007F5629"/>
    <w:rsid w:val="00803E2D"/>
    <w:rsid w:val="0082669D"/>
    <w:rsid w:val="0083343A"/>
    <w:rsid w:val="00834EF3"/>
    <w:rsid w:val="00836F89"/>
    <w:rsid w:val="00840AED"/>
    <w:rsid w:val="00842B8D"/>
    <w:rsid w:val="00843217"/>
    <w:rsid w:val="00847AB0"/>
    <w:rsid w:val="00856116"/>
    <w:rsid w:val="008709C8"/>
    <w:rsid w:val="008724EF"/>
    <w:rsid w:val="00882B2D"/>
    <w:rsid w:val="008847A2"/>
    <w:rsid w:val="00885C43"/>
    <w:rsid w:val="00886626"/>
    <w:rsid w:val="0089095B"/>
    <w:rsid w:val="00891250"/>
    <w:rsid w:val="00891D1A"/>
    <w:rsid w:val="008A22FC"/>
    <w:rsid w:val="008A2A4E"/>
    <w:rsid w:val="008A3CB7"/>
    <w:rsid w:val="008A6B6D"/>
    <w:rsid w:val="008A72BB"/>
    <w:rsid w:val="008B1EB3"/>
    <w:rsid w:val="008B55C4"/>
    <w:rsid w:val="008C391C"/>
    <w:rsid w:val="008D66D0"/>
    <w:rsid w:val="008D7808"/>
    <w:rsid w:val="008E04F2"/>
    <w:rsid w:val="0091428B"/>
    <w:rsid w:val="00915E58"/>
    <w:rsid w:val="00924C9E"/>
    <w:rsid w:val="00925433"/>
    <w:rsid w:val="009377E8"/>
    <w:rsid w:val="009414C9"/>
    <w:rsid w:val="0094323A"/>
    <w:rsid w:val="00944A03"/>
    <w:rsid w:val="00946114"/>
    <w:rsid w:val="00964266"/>
    <w:rsid w:val="00970EF9"/>
    <w:rsid w:val="00974670"/>
    <w:rsid w:val="00974977"/>
    <w:rsid w:val="0098415B"/>
    <w:rsid w:val="009A32F5"/>
    <w:rsid w:val="009B5F2B"/>
    <w:rsid w:val="009C065D"/>
    <w:rsid w:val="009D3FDF"/>
    <w:rsid w:val="009D4A8D"/>
    <w:rsid w:val="009F3812"/>
    <w:rsid w:val="009F4974"/>
    <w:rsid w:val="00A0039D"/>
    <w:rsid w:val="00A06FC5"/>
    <w:rsid w:val="00A13094"/>
    <w:rsid w:val="00A141EE"/>
    <w:rsid w:val="00A22DEB"/>
    <w:rsid w:val="00A27D76"/>
    <w:rsid w:val="00A27E14"/>
    <w:rsid w:val="00A41486"/>
    <w:rsid w:val="00A42681"/>
    <w:rsid w:val="00A42979"/>
    <w:rsid w:val="00A43143"/>
    <w:rsid w:val="00A46051"/>
    <w:rsid w:val="00A50B8A"/>
    <w:rsid w:val="00A61341"/>
    <w:rsid w:val="00A67E0C"/>
    <w:rsid w:val="00A75FCF"/>
    <w:rsid w:val="00A82FC8"/>
    <w:rsid w:val="00A90640"/>
    <w:rsid w:val="00A94F57"/>
    <w:rsid w:val="00A9558D"/>
    <w:rsid w:val="00A97B2E"/>
    <w:rsid w:val="00AA3728"/>
    <w:rsid w:val="00AA4181"/>
    <w:rsid w:val="00AA7832"/>
    <w:rsid w:val="00AC0555"/>
    <w:rsid w:val="00AC49D8"/>
    <w:rsid w:val="00AD219C"/>
    <w:rsid w:val="00AD695A"/>
    <w:rsid w:val="00AE0640"/>
    <w:rsid w:val="00AE095D"/>
    <w:rsid w:val="00AE112F"/>
    <w:rsid w:val="00AE34B8"/>
    <w:rsid w:val="00AF6E21"/>
    <w:rsid w:val="00B16638"/>
    <w:rsid w:val="00B17791"/>
    <w:rsid w:val="00B227A3"/>
    <w:rsid w:val="00B26227"/>
    <w:rsid w:val="00B30B9A"/>
    <w:rsid w:val="00B3666C"/>
    <w:rsid w:val="00B378CF"/>
    <w:rsid w:val="00B64F9C"/>
    <w:rsid w:val="00B7682B"/>
    <w:rsid w:val="00B81418"/>
    <w:rsid w:val="00B82AC8"/>
    <w:rsid w:val="00B83C6A"/>
    <w:rsid w:val="00B878C9"/>
    <w:rsid w:val="00B92009"/>
    <w:rsid w:val="00B97759"/>
    <w:rsid w:val="00BA2B5D"/>
    <w:rsid w:val="00BA6842"/>
    <w:rsid w:val="00BA7B04"/>
    <w:rsid w:val="00BB11A4"/>
    <w:rsid w:val="00BB1EC7"/>
    <w:rsid w:val="00BB319F"/>
    <w:rsid w:val="00BB6BF5"/>
    <w:rsid w:val="00BC1A2B"/>
    <w:rsid w:val="00BC2065"/>
    <w:rsid w:val="00BC20CC"/>
    <w:rsid w:val="00BC37EA"/>
    <w:rsid w:val="00BC44E4"/>
    <w:rsid w:val="00BD6CD7"/>
    <w:rsid w:val="00BE3139"/>
    <w:rsid w:val="00BE72EC"/>
    <w:rsid w:val="00BF1BC3"/>
    <w:rsid w:val="00BF6D00"/>
    <w:rsid w:val="00C04790"/>
    <w:rsid w:val="00C103D3"/>
    <w:rsid w:val="00C12DDD"/>
    <w:rsid w:val="00C20677"/>
    <w:rsid w:val="00C2273C"/>
    <w:rsid w:val="00C26224"/>
    <w:rsid w:val="00C26B19"/>
    <w:rsid w:val="00C30AD0"/>
    <w:rsid w:val="00C30B69"/>
    <w:rsid w:val="00C400A3"/>
    <w:rsid w:val="00C46063"/>
    <w:rsid w:val="00C623D4"/>
    <w:rsid w:val="00C6369E"/>
    <w:rsid w:val="00C66C15"/>
    <w:rsid w:val="00C67F14"/>
    <w:rsid w:val="00C7275A"/>
    <w:rsid w:val="00C82FBE"/>
    <w:rsid w:val="00CA2EC8"/>
    <w:rsid w:val="00CA3DEF"/>
    <w:rsid w:val="00CB172F"/>
    <w:rsid w:val="00CB2B45"/>
    <w:rsid w:val="00CB474B"/>
    <w:rsid w:val="00CC32D2"/>
    <w:rsid w:val="00CC5EF3"/>
    <w:rsid w:val="00CC7170"/>
    <w:rsid w:val="00CD0470"/>
    <w:rsid w:val="00CD3440"/>
    <w:rsid w:val="00CD62BE"/>
    <w:rsid w:val="00CF4FAC"/>
    <w:rsid w:val="00CF79BD"/>
    <w:rsid w:val="00D04D1C"/>
    <w:rsid w:val="00D130CE"/>
    <w:rsid w:val="00D15086"/>
    <w:rsid w:val="00D16DB9"/>
    <w:rsid w:val="00D20071"/>
    <w:rsid w:val="00D21947"/>
    <w:rsid w:val="00D22AAE"/>
    <w:rsid w:val="00D31C09"/>
    <w:rsid w:val="00D34E99"/>
    <w:rsid w:val="00D36F55"/>
    <w:rsid w:val="00D43E71"/>
    <w:rsid w:val="00D46AA7"/>
    <w:rsid w:val="00D47F57"/>
    <w:rsid w:val="00D57172"/>
    <w:rsid w:val="00D67D0C"/>
    <w:rsid w:val="00D77F4C"/>
    <w:rsid w:val="00D83204"/>
    <w:rsid w:val="00D84852"/>
    <w:rsid w:val="00D85D1B"/>
    <w:rsid w:val="00D92A4C"/>
    <w:rsid w:val="00D938F1"/>
    <w:rsid w:val="00D93A88"/>
    <w:rsid w:val="00D97486"/>
    <w:rsid w:val="00DA48E2"/>
    <w:rsid w:val="00DA62AB"/>
    <w:rsid w:val="00DB764C"/>
    <w:rsid w:val="00DC0EA4"/>
    <w:rsid w:val="00DC442F"/>
    <w:rsid w:val="00DC52C6"/>
    <w:rsid w:val="00DC5C53"/>
    <w:rsid w:val="00DC7CD3"/>
    <w:rsid w:val="00DD1EAB"/>
    <w:rsid w:val="00DD45F2"/>
    <w:rsid w:val="00DD7433"/>
    <w:rsid w:val="00DE3860"/>
    <w:rsid w:val="00DE64B7"/>
    <w:rsid w:val="00E20BE5"/>
    <w:rsid w:val="00E21CFA"/>
    <w:rsid w:val="00E24317"/>
    <w:rsid w:val="00E24C8B"/>
    <w:rsid w:val="00E317E6"/>
    <w:rsid w:val="00E339F5"/>
    <w:rsid w:val="00E34AC4"/>
    <w:rsid w:val="00E3731D"/>
    <w:rsid w:val="00E377D1"/>
    <w:rsid w:val="00E47CCE"/>
    <w:rsid w:val="00E558C2"/>
    <w:rsid w:val="00E61CAA"/>
    <w:rsid w:val="00E63D66"/>
    <w:rsid w:val="00E66510"/>
    <w:rsid w:val="00E70887"/>
    <w:rsid w:val="00E70FEE"/>
    <w:rsid w:val="00E758A9"/>
    <w:rsid w:val="00E81BD3"/>
    <w:rsid w:val="00E81FF1"/>
    <w:rsid w:val="00E82A77"/>
    <w:rsid w:val="00E85B78"/>
    <w:rsid w:val="00E86923"/>
    <w:rsid w:val="00E87F52"/>
    <w:rsid w:val="00E90F35"/>
    <w:rsid w:val="00E952AC"/>
    <w:rsid w:val="00EA451C"/>
    <w:rsid w:val="00EA4541"/>
    <w:rsid w:val="00EB6938"/>
    <w:rsid w:val="00EB799D"/>
    <w:rsid w:val="00EC22C2"/>
    <w:rsid w:val="00EC38F1"/>
    <w:rsid w:val="00EE064D"/>
    <w:rsid w:val="00F01B76"/>
    <w:rsid w:val="00F04BD0"/>
    <w:rsid w:val="00F069E3"/>
    <w:rsid w:val="00F17B87"/>
    <w:rsid w:val="00F25FA2"/>
    <w:rsid w:val="00F3160A"/>
    <w:rsid w:val="00F3527D"/>
    <w:rsid w:val="00F41550"/>
    <w:rsid w:val="00F545A4"/>
    <w:rsid w:val="00F649FA"/>
    <w:rsid w:val="00F745E5"/>
    <w:rsid w:val="00F91548"/>
    <w:rsid w:val="00F9375C"/>
    <w:rsid w:val="00F948D3"/>
    <w:rsid w:val="00FA04A3"/>
    <w:rsid w:val="00FA20E5"/>
    <w:rsid w:val="00FA21B3"/>
    <w:rsid w:val="00FB50A9"/>
    <w:rsid w:val="00FC5E54"/>
    <w:rsid w:val="00FC660E"/>
    <w:rsid w:val="00FF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26F68"/>
  <w15:chartTrackingRefBased/>
  <w15:docId w15:val="{CB3F1BD4-9777-4C98-8A85-41A7DF5A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2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B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B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B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B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B8D"/>
    <w:rPr>
      <w:rFonts w:eastAsiaTheme="majorEastAsia" w:cstheme="majorBidi"/>
      <w:color w:val="272727" w:themeColor="text1" w:themeTint="D8"/>
    </w:rPr>
  </w:style>
  <w:style w:type="paragraph" w:styleId="Title">
    <w:name w:val="Title"/>
    <w:basedOn w:val="Normal"/>
    <w:next w:val="Normal"/>
    <w:link w:val="TitleChar"/>
    <w:uiPriority w:val="10"/>
    <w:qFormat/>
    <w:rsid w:val="00842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B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B8D"/>
    <w:pPr>
      <w:spacing w:before="160"/>
      <w:jc w:val="center"/>
    </w:pPr>
    <w:rPr>
      <w:i/>
      <w:iCs/>
      <w:color w:val="404040" w:themeColor="text1" w:themeTint="BF"/>
    </w:rPr>
  </w:style>
  <w:style w:type="character" w:customStyle="1" w:styleId="QuoteChar">
    <w:name w:val="Quote Char"/>
    <w:basedOn w:val="DefaultParagraphFont"/>
    <w:link w:val="Quote"/>
    <w:uiPriority w:val="29"/>
    <w:rsid w:val="00842B8D"/>
    <w:rPr>
      <w:i/>
      <w:iCs/>
      <w:color w:val="404040" w:themeColor="text1" w:themeTint="BF"/>
    </w:rPr>
  </w:style>
  <w:style w:type="paragraph" w:styleId="ListParagraph">
    <w:name w:val="List Paragraph"/>
    <w:basedOn w:val="Normal"/>
    <w:uiPriority w:val="34"/>
    <w:qFormat/>
    <w:rsid w:val="00842B8D"/>
    <w:pPr>
      <w:ind w:left="720"/>
      <w:contextualSpacing/>
    </w:pPr>
  </w:style>
  <w:style w:type="character" w:styleId="IntenseEmphasis">
    <w:name w:val="Intense Emphasis"/>
    <w:basedOn w:val="DefaultParagraphFont"/>
    <w:uiPriority w:val="21"/>
    <w:qFormat/>
    <w:rsid w:val="00842B8D"/>
    <w:rPr>
      <w:i/>
      <w:iCs/>
      <w:color w:val="0F4761" w:themeColor="accent1" w:themeShade="BF"/>
    </w:rPr>
  </w:style>
  <w:style w:type="paragraph" w:styleId="IntenseQuote">
    <w:name w:val="Intense Quote"/>
    <w:basedOn w:val="Normal"/>
    <w:next w:val="Normal"/>
    <w:link w:val="IntenseQuoteChar"/>
    <w:uiPriority w:val="30"/>
    <w:qFormat/>
    <w:rsid w:val="00842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B8D"/>
    <w:rPr>
      <w:i/>
      <w:iCs/>
      <w:color w:val="0F4761" w:themeColor="accent1" w:themeShade="BF"/>
    </w:rPr>
  </w:style>
  <w:style w:type="character" w:styleId="IntenseReference">
    <w:name w:val="Intense Reference"/>
    <w:basedOn w:val="DefaultParagraphFont"/>
    <w:uiPriority w:val="32"/>
    <w:qFormat/>
    <w:rsid w:val="00842B8D"/>
    <w:rPr>
      <w:b/>
      <w:bCs/>
      <w:smallCaps/>
      <w:color w:val="0F4761" w:themeColor="accent1" w:themeShade="BF"/>
      <w:spacing w:val="5"/>
    </w:rPr>
  </w:style>
  <w:style w:type="table" w:styleId="TableGrid">
    <w:name w:val="Table Grid"/>
    <w:basedOn w:val="TableNormal"/>
    <w:uiPriority w:val="39"/>
    <w:rsid w:val="009377E8"/>
    <w:pPr>
      <w:spacing w:after="0" w:line="240" w:lineRule="auto"/>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41A"/>
    <w:rPr>
      <w:color w:val="467886" w:themeColor="hyperlink"/>
      <w:u w:val="single"/>
    </w:rPr>
  </w:style>
  <w:style w:type="character" w:customStyle="1" w:styleId="UnresolvedMention">
    <w:name w:val="Unresolved Mention"/>
    <w:basedOn w:val="DefaultParagraphFont"/>
    <w:uiPriority w:val="99"/>
    <w:semiHidden/>
    <w:unhideWhenUsed/>
    <w:rsid w:val="0056541A"/>
    <w:rPr>
      <w:color w:val="605E5C"/>
      <w:shd w:val="clear" w:color="auto" w:fill="E1DFDD"/>
    </w:rPr>
  </w:style>
  <w:style w:type="paragraph" w:styleId="Header">
    <w:name w:val="header"/>
    <w:basedOn w:val="Normal"/>
    <w:link w:val="HeaderChar"/>
    <w:uiPriority w:val="99"/>
    <w:unhideWhenUsed/>
    <w:rsid w:val="00EC38F1"/>
    <w:pPr>
      <w:tabs>
        <w:tab w:val="center" w:pos="4252"/>
        <w:tab w:val="right" w:pos="8504"/>
      </w:tabs>
      <w:spacing w:after="0" w:line="240" w:lineRule="auto"/>
    </w:pPr>
  </w:style>
  <w:style w:type="character" w:customStyle="1" w:styleId="HeaderChar">
    <w:name w:val="Header Char"/>
    <w:basedOn w:val="DefaultParagraphFont"/>
    <w:link w:val="Header"/>
    <w:uiPriority w:val="99"/>
    <w:rsid w:val="00EC38F1"/>
  </w:style>
  <w:style w:type="paragraph" w:styleId="Footer">
    <w:name w:val="footer"/>
    <w:basedOn w:val="Normal"/>
    <w:link w:val="FooterChar"/>
    <w:uiPriority w:val="99"/>
    <w:unhideWhenUsed/>
    <w:rsid w:val="00EC38F1"/>
    <w:pPr>
      <w:tabs>
        <w:tab w:val="center" w:pos="4252"/>
        <w:tab w:val="right" w:pos="8504"/>
      </w:tabs>
      <w:spacing w:after="0" w:line="240" w:lineRule="auto"/>
    </w:pPr>
  </w:style>
  <w:style w:type="character" w:customStyle="1" w:styleId="FooterChar">
    <w:name w:val="Footer Char"/>
    <w:basedOn w:val="DefaultParagraphFont"/>
    <w:link w:val="Footer"/>
    <w:uiPriority w:val="99"/>
    <w:rsid w:val="00EC38F1"/>
  </w:style>
  <w:style w:type="paragraph" w:styleId="Revision">
    <w:name w:val="Revision"/>
    <w:hidden/>
    <w:uiPriority w:val="99"/>
    <w:semiHidden/>
    <w:rsid w:val="00002CD7"/>
    <w:pPr>
      <w:spacing w:after="0" w:line="240" w:lineRule="auto"/>
    </w:pPr>
  </w:style>
  <w:style w:type="character" w:styleId="CommentReference">
    <w:name w:val="annotation reference"/>
    <w:basedOn w:val="DefaultParagraphFont"/>
    <w:uiPriority w:val="99"/>
    <w:semiHidden/>
    <w:unhideWhenUsed/>
    <w:rsid w:val="00BB11A4"/>
    <w:rPr>
      <w:sz w:val="16"/>
      <w:szCs w:val="16"/>
    </w:rPr>
  </w:style>
  <w:style w:type="paragraph" w:styleId="CommentText">
    <w:name w:val="annotation text"/>
    <w:basedOn w:val="Normal"/>
    <w:link w:val="CommentTextChar"/>
    <w:uiPriority w:val="99"/>
    <w:unhideWhenUsed/>
    <w:rsid w:val="00BB11A4"/>
    <w:pPr>
      <w:spacing w:line="240" w:lineRule="auto"/>
    </w:pPr>
    <w:rPr>
      <w:sz w:val="20"/>
      <w:szCs w:val="20"/>
    </w:rPr>
  </w:style>
  <w:style w:type="character" w:customStyle="1" w:styleId="CommentTextChar">
    <w:name w:val="Comment Text Char"/>
    <w:basedOn w:val="DefaultParagraphFont"/>
    <w:link w:val="CommentText"/>
    <w:uiPriority w:val="99"/>
    <w:rsid w:val="00BB11A4"/>
    <w:rPr>
      <w:sz w:val="20"/>
      <w:szCs w:val="20"/>
    </w:rPr>
  </w:style>
  <w:style w:type="paragraph" w:styleId="CommentSubject">
    <w:name w:val="annotation subject"/>
    <w:basedOn w:val="CommentText"/>
    <w:next w:val="CommentText"/>
    <w:link w:val="CommentSubjectChar"/>
    <w:uiPriority w:val="99"/>
    <w:semiHidden/>
    <w:unhideWhenUsed/>
    <w:rsid w:val="00BB11A4"/>
    <w:rPr>
      <w:b/>
      <w:bCs/>
    </w:rPr>
  </w:style>
  <w:style w:type="character" w:customStyle="1" w:styleId="CommentSubjectChar">
    <w:name w:val="Comment Subject Char"/>
    <w:basedOn w:val="CommentTextChar"/>
    <w:link w:val="CommentSubject"/>
    <w:uiPriority w:val="99"/>
    <w:semiHidden/>
    <w:rsid w:val="00BB11A4"/>
    <w:rPr>
      <w:b/>
      <w:bCs/>
      <w:sz w:val="20"/>
      <w:szCs w:val="20"/>
    </w:rPr>
  </w:style>
  <w:style w:type="paragraph" w:customStyle="1" w:styleId="TableParagraph">
    <w:name w:val="Table Paragraph"/>
    <w:basedOn w:val="Normal"/>
    <w:uiPriority w:val="1"/>
    <w:qFormat/>
    <w:rsid w:val="00682857"/>
    <w:pPr>
      <w:widowControl w:val="0"/>
      <w:autoSpaceDE w:val="0"/>
      <w:autoSpaceDN w:val="0"/>
      <w:spacing w:after="0" w:line="240" w:lineRule="auto"/>
      <w:ind w:left="105"/>
    </w:pPr>
    <w:rPr>
      <w:rFonts w:ascii="Rockwell" w:eastAsia="Rockwell" w:hAnsi="Rockwell" w:cs="Rockwell"/>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8816">
      <w:bodyDiv w:val="1"/>
      <w:marLeft w:val="0"/>
      <w:marRight w:val="0"/>
      <w:marTop w:val="0"/>
      <w:marBottom w:val="0"/>
      <w:divBdr>
        <w:top w:val="none" w:sz="0" w:space="0" w:color="auto"/>
        <w:left w:val="none" w:sz="0" w:space="0" w:color="auto"/>
        <w:bottom w:val="none" w:sz="0" w:space="0" w:color="auto"/>
        <w:right w:val="none" w:sz="0" w:space="0" w:color="auto"/>
      </w:divBdr>
      <w:divsChild>
        <w:div w:id="1198196344">
          <w:marLeft w:val="0"/>
          <w:marRight w:val="0"/>
          <w:marTop w:val="0"/>
          <w:marBottom w:val="0"/>
          <w:divBdr>
            <w:top w:val="none" w:sz="0" w:space="0" w:color="auto"/>
            <w:left w:val="none" w:sz="0" w:space="0" w:color="auto"/>
            <w:bottom w:val="none" w:sz="0" w:space="0" w:color="auto"/>
            <w:right w:val="none" w:sz="0" w:space="0" w:color="auto"/>
          </w:divBdr>
          <w:divsChild>
            <w:div w:id="1531920267">
              <w:marLeft w:val="0"/>
              <w:marRight w:val="0"/>
              <w:marTop w:val="0"/>
              <w:marBottom w:val="0"/>
              <w:divBdr>
                <w:top w:val="none" w:sz="0" w:space="0" w:color="auto"/>
                <w:left w:val="none" w:sz="0" w:space="0" w:color="auto"/>
                <w:bottom w:val="none" w:sz="0" w:space="0" w:color="auto"/>
                <w:right w:val="none" w:sz="0" w:space="0" w:color="auto"/>
              </w:divBdr>
              <w:divsChild>
                <w:div w:id="259877381">
                  <w:marLeft w:val="0"/>
                  <w:marRight w:val="0"/>
                  <w:marTop w:val="0"/>
                  <w:marBottom w:val="0"/>
                  <w:divBdr>
                    <w:top w:val="none" w:sz="0" w:space="0" w:color="auto"/>
                    <w:left w:val="none" w:sz="0" w:space="0" w:color="auto"/>
                    <w:bottom w:val="none" w:sz="0" w:space="0" w:color="auto"/>
                    <w:right w:val="none" w:sz="0" w:space="0" w:color="auto"/>
                  </w:divBdr>
                  <w:divsChild>
                    <w:div w:id="815222947">
                      <w:marLeft w:val="0"/>
                      <w:marRight w:val="0"/>
                      <w:marTop w:val="0"/>
                      <w:marBottom w:val="0"/>
                      <w:divBdr>
                        <w:top w:val="none" w:sz="0" w:space="0" w:color="auto"/>
                        <w:left w:val="none" w:sz="0" w:space="0" w:color="auto"/>
                        <w:bottom w:val="none" w:sz="0" w:space="0" w:color="auto"/>
                        <w:right w:val="none" w:sz="0" w:space="0" w:color="auto"/>
                      </w:divBdr>
                      <w:divsChild>
                        <w:div w:id="225531574">
                          <w:marLeft w:val="0"/>
                          <w:marRight w:val="0"/>
                          <w:marTop w:val="0"/>
                          <w:marBottom w:val="0"/>
                          <w:divBdr>
                            <w:top w:val="none" w:sz="0" w:space="0" w:color="auto"/>
                            <w:left w:val="none" w:sz="0" w:space="0" w:color="auto"/>
                            <w:bottom w:val="none" w:sz="0" w:space="0" w:color="auto"/>
                            <w:right w:val="none" w:sz="0" w:space="0" w:color="auto"/>
                          </w:divBdr>
                          <w:divsChild>
                            <w:div w:id="105849612">
                              <w:marLeft w:val="0"/>
                              <w:marRight w:val="0"/>
                              <w:marTop w:val="0"/>
                              <w:marBottom w:val="0"/>
                              <w:divBdr>
                                <w:top w:val="none" w:sz="0" w:space="0" w:color="auto"/>
                                <w:left w:val="none" w:sz="0" w:space="0" w:color="auto"/>
                                <w:bottom w:val="none" w:sz="0" w:space="0" w:color="auto"/>
                                <w:right w:val="none" w:sz="0" w:space="0" w:color="auto"/>
                              </w:divBdr>
                              <w:divsChild>
                                <w:div w:id="1804077947">
                                  <w:marLeft w:val="0"/>
                                  <w:marRight w:val="0"/>
                                  <w:marTop w:val="0"/>
                                  <w:marBottom w:val="0"/>
                                  <w:divBdr>
                                    <w:top w:val="none" w:sz="0" w:space="0" w:color="auto"/>
                                    <w:left w:val="none" w:sz="0" w:space="0" w:color="auto"/>
                                    <w:bottom w:val="none" w:sz="0" w:space="0" w:color="auto"/>
                                    <w:right w:val="none" w:sz="0" w:space="0" w:color="auto"/>
                                  </w:divBdr>
                                  <w:divsChild>
                                    <w:div w:id="779572933">
                                      <w:marLeft w:val="0"/>
                                      <w:marRight w:val="0"/>
                                      <w:marTop w:val="0"/>
                                      <w:marBottom w:val="0"/>
                                      <w:divBdr>
                                        <w:top w:val="none" w:sz="0" w:space="0" w:color="auto"/>
                                        <w:left w:val="none" w:sz="0" w:space="0" w:color="auto"/>
                                        <w:bottom w:val="none" w:sz="0" w:space="0" w:color="auto"/>
                                        <w:right w:val="none" w:sz="0" w:space="0" w:color="auto"/>
                                      </w:divBdr>
                                      <w:divsChild>
                                        <w:div w:id="1691294900">
                                          <w:marLeft w:val="0"/>
                                          <w:marRight w:val="0"/>
                                          <w:marTop w:val="0"/>
                                          <w:marBottom w:val="0"/>
                                          <w:divBdr>
                                            <w:top w:val="none" w:sz="0" w:space="0" w:color="auto"/>
                                            <w:left w:val="none" w:sz="0" w:space="0" w:color="auto"/>
                                            <w:bottom w:val="none" w:sz="0" w:space="0" w:color="auto"/>
                                            <w:right w:val="none" w:sz="0" w:space="0" w:color="auto"/>
                                          </w:divBdr>
                                          <w:divsChild>
                                            <w:div w:id="1168402268">
                                              <w:marLeft w:val="0"/>
                                              <w:marRight w:val="0"/>
                                              <w:marTop w:val="0"/>
                                              <w:marBottom w:val="0"/>
                                              <w:divBdr>
                                                <w:top w:val="none" w:sz="0" w:space="0" w:color="auto"/>
                                                <w:left w:val="none" w:sz="0" w:space="0" w:color="auto"/>
                                                <w:bottom w:val="none" w:sz="0" w:space="0" w:color="auto"/>
                                                <w:right w:val="none" w:sz="0" w:space="0" w:color="auto"/>
                                              </w:divBdr>
                                              <w:divsChild>
                                                <w:div w:id="565797363">
                                                  <w:marLeft w:val="0"/>
                                                  <w:marRight w:val="0"/>
                                                  <w:marTop w:val="0"/>
                                                  <w:marBottom w:val="0"/>
                                                  <w:divBdr>
                                                    <w:top w:val="none" w:sz="0" w:space="0" w:color="auto"/>
                                                    <w:left w:val="none" w:sz="0" w:space="0" w:color="auto"/>
                                                    <w:bottom w:val="none" w:sz="0" w:space="0" w:color="auto"/>
                                                    <w:right w:val="none" w:sz="0" w:space="0" w:color="auto"/>
                                                  </w:divBdr>
                                                  <w:divsChild>
                                                    <w:div w:id="250092914">
                                                      <w:marLeft w:val="0"/>
                                                      <w:marRight w:val="0"/>
                                                      <w:marTop w:val="0"/>
                                                      <w:marBottom w:val="0"/>
                                                      <w:divBdr>
                                                        <w:top w:val="none" w:sz="0" w:space="0" w:color="auto"/>
                                                        <w:left w:val="none" w:sz="0" w:space="0" w:color="auto"/>
                                                        <w:bottom w:val="none" w:sz="0" w:space="0" w:color="auto"/>
                                                        <w:right w:val="none" w:sz="0" w:space="0" w:color="auto"/>
                                                      </w:divBdr>
                                                      <w:divsChild>
                                                        <w:div w:id="404954578">
                                                          <w:marLeft w:val="0"/>
                                                          <w:marRight w:val="0"/>
                                                          <w:marTop w:val="0"/>
                                                          <w:marBottom w:val="0"/>
                                                          <w:divBdr>
                                                            <w:top w:val="none" w:sz="0" w:space="0" w:color="auto"/>
                                                            <w:left w:val="none" w:sz="0" w:space="0" w:color="auto"/>
                                                            <w:bottom w:val="none" w:sz="0" w:space="0" w:color="auto"/>
                                                            <w:right w:val="none" w:sz="0" w:space="0" w:color="auto"/>
                                                          </w:divBdr>
                                                          <w:divsChild>
                                                            <w:div w:id="307168274">
                                                              <w:marLeft w:val="0"/>
                                                              <w:marRight w:val="0"/>
                                                              <w:marTop w:val="0"/>
                                                              <w:marBottom w:val="0"/>
                                                              <w:divBdr>
                                                                <w:top w:val="none" w:sz="0" w:space="0" w:color="auto"/>
                                                                <w:left w:val="none" w:sz="0" w:space="0" w:color="auto"/>
                                                                <w:bottom w:val="none" w:sz="0" w:space="0" w:color="auto"/>
                                                                <w:right w:val="none" w:sz="0" w:space="0" w:color="auto"/>
                                                              </w:divBdr>
                                                            </w:div>
                                                            <w:div w:id="501508774">
                                                              <w:marLeft w:val="0"/>
                                                              <w:marRight w:val="0"/>
                                                              <w:marTop w:val="0"/>
                                                              <w:marBottom w:val="0"/>
                                                              <w:divBdr>
                                                                <w:top w:val="none" w:sz="0" w:space="0" w:color="auto"/>
                                                                <w:left w:val="none" w:sz="0" w:space="0" w:color="auto"/>
                                                                <w:bottom w:val="none" w:sz="0" w:space="0" w:color="auto"/>
                                                                <w:right w:val="none" w:sz="0" w:space="0" w:color="auto"/>
                                                              </w:divBdr>
                                                            </w:div>
                                                            <w:div w:id="106629171">
                                                              <w:marLeft w:val="0"/>
                                                              <w:marRight w:val="0"/>
                                                              <w:marTop w:val="0"/>
                                                              <w:marBottom w:val="0"/>
                                                              <w:divBdr>
                                                                <w:top w:val="none" w:sz="0" w:space="0" w:color="auto"/>
                                                                <w:left w:val="none" w:sz="0" w:space="0" w:color="auto"/>
                                                                <w:bottom w:val="none" w:sz="0" w:space="0" w:color="auto"/>
                                                                <w:right w:val="none" w:sz="0" w:space="0" w:color="auto"/>
                                                              </w:divBdr>
                                                            </w:div>
                                                            <w:div w:id="281689867">
                                                              <w:marLeft w:val="0"/>
                                                              <w:marRight w:val="0"/>
                                                              <w:marTop w:val="0"/>
                                                              <w:marBottom w:val="0"/>
                                                              <w:divBdr>
                                                                <w:top w:val="none" w:sz="0" w:space="0" w:color="auto"/>
                                                                <w:left w:val="none" w:sz="0" w:space="0" w:color="auto"/>
                                                                <w:bottom w:val="none" w:sz="0" w:space="0" w:color="auto"/>
                                                                <w:right w:val="none" w:sz="0" w:space="0" w:color="auto"/>
                                                              </w:divBdr>
                                                            </w:div>
                                                            <w:div w:id="548300759">
                                                              <w:marLeft w:val="0"/>
                                                              <w:marRight w:val="0"/>
                                                              <w:marTop w:val="0"/>
                                                              <w:marBottom w:val="0"/>
                                                              <w:divBdr>
                                                                <w:top w:val="none" w:sz="0" w:space="0" w:color="auto"/>
                                                                <w:left w:val="none" w:sz="0" w:space="0" w:color="auto"/>
                                                                <w:bottom w:val="none" w:sz="0" w:space="0" w:color="auto"/>
                                                                <w:right w:val="none" w:sz="0" w:space="0" w:color="auto"/>
                                                              </w:divBdr>
                                                            </w:div>
                                                            <w:div w:id="1377462311">
                                                              <w:marLeft w:val="0"/>
                                                              <w:marRight w:val="0"/>
                                                              <w:marTop w:val="0"/>
                                                              <w:marBottom w:val="0"/>
                                                              <w:divBdr>
                                                                <w:top w:val="none" w:sz="0" w:space="0" w:color="auto"/>
                                                                <w:left w:val="none" w:sz="0" w:space="0" w:color="auto"/>
                                                                <w:bottom w:val="none" w:sz="0" w:space="0" w:color="auto"/>
                                                                <w:right w:val="none" w:sz="0" w:space="0" w:color="auto"/>
                                                              </w:divBdr>
                                                            </w:div>
                                                            <w:div w:id="1216503851">
                                                              <w:marLeft w:val="0"/>
                                                              <w:marRight w:val="0"/>
                                                              <w:marTop w:val="0"/>
                                                              <w:marBottom w:val="0"/>
                                                              <w:divBdr>
                                                                <w:top w:val="none" w:sz="0" w:space="0" w:color="auto"/>
                                                                <w:left w:val="none" w:sz="0" w:space="0" w:color="auto"/>
                                                                <w:bottom w:val="none" w:sz="0" w:space="0" w:color="auto"/>
                                                                <w:right w:val="none" w:sz="0" w:space="0" w:color="auto"/>
                                                              </w:divBdr>
                                                            </w:div>
                                                            <w:div w:id="1824466522">
                                                              <w:marLeft w:val="0"/>
                                                              <w:marRight w:val="0"/>
                                                              <w:marTop w:val="0"/>
                                                              <w:marBottom w:val="0"/>
                                                              <w:divBdr>
                                                                <w:top w:val="none" w:sz="0" w:space="0" w:color="auto"/>
                                                                <w:left w:val="none" w:sz="0" w:space="0" w:color="auto"/>
                                                                <w:bottom w:val="none" w:sz="0" w:space="0" w:color="auto"/>
                                                                <w:right w:val="none" w:sz="0" w:space="0" w:color="auto"/>
                                                              </w:divBdr>
                                                            </w:div>
                                                            <w:div w:id="1812017933">
                                                              <w:marLeft w:val="0"/>
                                                              <w:marRight w:val="0"/>
                                                              <w:marTop w:val="0"/>
                                                              <w:marBottom w:val="0"/>
                                                              <w:divBdr>
                                                                <w:top w:val="none" w:sz="0" w:space="0" w:color="auto"/>
                                                                <w:left w:val="none" w:sz="0" w:space="0" w:color="auto"/>
                                                                <w:bottom w:val="none" w:sz="0" w:space="0" w:color="auto"/>
                                                                <w:right w:val="none" w:sz="0" w:space="0" w:color="auto"/>
                                                              </w:divBdr>
                                                            </w:div>
                                                            <w:div w:id="448428349">
                                                              <w:marLeft w:val="0"/>
                                                              <w:marRight w:val="0"/>
                                                              <w:marTop w:val="0"/>
                                                              <w:marBottom w:val="0"/>
                                                              <w:divBdr>
                                                                <w:top w:val="none" w:sz="0" w:space="0" w:color="auto"/>
                                                                <w:left w:val="none" w:sz="0" w:space="0" w:color="auto"/>
                                                                <w:bottom w:val="none" w:sz="0" w:space="0" w:color="auto"/>
                                                                <w:right w:val="none" w:sz="0" w:space="0" w:color="auto"/>
                                                              </w:divBdr>
                                                            </w:div>
                                                            <w:div w:id="958561679">
                                                              <w:marLeft w:val="0"/>
                                                              <w:marRight w:val="0"/>
                                                              <w:marTop w:val="0"/>
                                                              <w:marBottom w:val="0"/>
                                                              <w:divBdr>
                                                                <w:top w:val="none" w:sz="0" w:space="0" w:color="auto"/>
                                                                <w:left w:val="none" w:sz="0" w:space="0" w:color="auto"/>
                                                                <w:bottom w:val="none" w:sz="0" w:space="0" w:color="auto"/>
                                                                <w:right w:val="none" w:sz="0" w:space="0" w:color="auto"/>
                                                              </w:divBdr>
                                                            </w:div>
                                                            <w:div w:id="359279276">
                                                              <w:marLeft w:val="0"/>
                                                              <w:marRight w:val="0"/>
                                                              <w:marTop w:val="0"/>
                                                              <w:marBottom w:val="0"/>
                                                              <w:divBdr>
                                                                <w:top w:val="none" w:sz="0" w:space="0" w:color="auto"/>
                                                                <w:left w:val="none" w:sz="0" w:space="0" w:color="auto"/>
                                                                <w:bottom w:val="none" w:sz="0" w:space="0" w:color="auto"/>
                                                                <w:right w:val="none" w:sz="0" w:space="0" w:color="auto"/>
                                                              </w:divBdr>
                                                              <w:divsChild>
                                                                <w:div w:id="2013751764">
                                                                  <w:marLeft w:val="0"/>
                                                                  <w:marRight w:val="0"/>
                                                                  <w:marTop w:val="0"/>
                                                                  <w:marBottom w:val="0"/>
                                                                  <w:divBdr>
                                                                    <w:top w:val="none" w:sz="0" w:space="0" w:color="auto"/>
                                                                    <w:left w:val="none" w:sz="0" w:space="0" w:color="auto"/>
                                                                    <w:bottom w:val="none" w:sz="0" w:space="0" w:color="auto"/>
                                                                    <w:right w:val="none" w:sz="0" w:space="0" w:color="auto"/>
                                                                  </w:divBdr>
                                                                </w:div>
                                                                <w:div w:id="1059549236">
                                                                  <w:marLeft w:val="0"/>
                                                                  <w:marRight w:val="0"/>
                                                                  <w:marTop w:val="0"/>
                                                                  <w:marBottom w:val="0"/>
                                                                  <w:divBdr>
                                                                    <w:top w:val="none" w:sz="0" w:space="0" w:color="auto"/>
                                                                    <w:left w:val="none" w:sz="0" w:space="0" w:color="auto"/>
                                                                    <w:bottom w:val="none" w:sz="0" w:space="0" w:color="auto"/>
                                                                    <w:right w:val="none" w:sz="0" w:space="0" w:color="auto"/>
                                                                  </w:divBdr>
                                                                  <w:divsChild>
                                                                    <w:div w:id="5794860">
                                                                      <w:marLeft w:val="0"/>
                                                                      <w:marRight w:val="0"/>
                                                                      <w:marTop w:val="0"/>
                                                                      <w:marBottom w:val="0"/>
                                                                      <w:divBdr>
                                                                        <w:top w:val="none" w:sz="0" w:space="0" w:color="auto"/>
                                                                        <w:left w:val="none" w:sz="0" w:space="0" w:color="auto"/>
                                                                        <w:bottom w:val="none" w:sz="0" w:space="0" w:color="auto"/>
                                                                        <w:right w:val="none" w:sz="0" w:space="0" w:color="auto"/>
                                                                      </w:divBdr>
                                                                    </w:div>
                                                                    <w:div w:id="17660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5377393">
          <w:marLeft w:val="0"/>
          <w:marRight w:val="0"/>
          <w:marTop w:val="0"/>
          <w:marBottom w:val="0"/>
          <w:divBdr>
            <w:top w:val="none" w:sz="0" w:space="0" w:color="auto"/>
            <w:left w:val="none" w:sz="0" w:space="0" w:color="auto"/>
            <w:bottom w:val="none" w:sz="0" w:space="0" w:color="auto"/>
            <w:right w:val="none" w:sz="0" w:space="0" w:color="auto"/>
          </w:divBdr>
          <w:divsChild>
            <w:div w:id="1029531917">
              <w:marLeft w:val="0"/>
              <w:marRight w:val="0"/>
              <w:marTop w:val="0"/>
              <w:marBottom w:val="0"/>
              <w:divBdr>
                <w:top w:val="none" w:sz="0" w:space="0" w:color="auto"/>
                <w:left w:val="none" w:sz="0" w:space="0" w:color="auto"/>
                <w:bottom w:val="none" w:sz="0" w:space="0" w:color="auto"/>
                <w:right w:val="none" w:sz="0" w:space="0" w:color="auto"/>
              </w:divBdr>
              <w:divsChild>
                <w:div w:id="1536120309">
                  <w:marLeft w:val="0"/>
                  <w:marRight w:val="0"/>
                  <w:marTop w:val="0"/>
                  <w:marBottom w:val="0"/>
                  <w:divBdr>
                    <w:top w:val="none" w:sz="0" w:space="0" w:color="auto"/>
                    <w:left w:val="none" w:sz="0" w:space="0" w:color="auto"/>
                    <w:bottom w:val="none" w:sz="0" w:space="0" w:color="auto"/>
                    <w:right w:val="none" w:sz="0" w:space="0" w:color="auto"/>
                  </w:divBdr>
                  <w:divsChild>
                    <w:div w:id="1672676478">
                      <w:marLeft w:val="0"/>
                      <w:marRight w:val="0"/>
                      <w:marTop w:val="0"/>
                      <w:marBottom w:val="0"/>
                      <w:divBdr>
                        <w:top w:val="none" w:sz="0" w:space="0" w:color="auto"/>
                        <w:left w:val="none" w:sz="0" w:space="0" w:color="auto"/>
                        <w:bottom w:val="none" w:sz="0" w:space="0" w:color="auto"/>
                        <w:right w:val="none" w:sz="0" w:space="0" w:color="auto"/>
                      </w:divBdr>
                      <w:divsChild>
                        <w:div w:id="271741876">
                          <w:marLeft w:val="0"/>
                          <w:marRight w:val="0"/>
                          <w:marTop w:val="0"/>
                          <w:marBottom w:val="0"/>
                          <w:divBdr>
                            <w:top w:val="none" w:sz="0" w:space="0" w:color="auto"/>
                            <w:left w:val="none" w:sz="0" w:space="0" w:color="auto"/>
                            <w:bottom w:val="none" w:sz="0" w:space="0" w:color="auto"/>
                            <w:right w:val="none" w:sz="0" w:space="0" w:color="auto"/>
                          </w:divBdr>
                          <w:divsChild>
                            <w:div w:id="801381772">
                              <w:marLeft w:val="0"/>
                              <w:marRight w:val="0"/>
                              <w:marTop w:val="0"/>
                              <w:marBottom w:val="0"/>
                              <w:divBdr>
                                <w:top w:val="none" w:sz="0" w:space="0" w:color="auto"/>
                                <w:left w:val="none" w:sz="0" w:space="0" w:color="auto"/>
                                <w:bottom w:val="none" w:sz="0" w:space="0" w:color="auto"/>
                                <w:right w:val="none" w:sz="0" w:space="0" w:color="auto"/>
                              </w:divBdr>
                              <w:divsChild>
                                <w:div w:id="1015965271">
                                  <w:marLeft w:val="0"/>
                                  <w:marRight w:val="0"/>
                                  <w:marTop w:val="0"/>
                                  <w:marBottom w:val="0"/>
                                  <w:divBdr>
                                    <w:top w:val="none" w:sz="0" w:space="0" w:color="auto"/>
                                    <w:left w:val="none" w:sz="0" w:space="0" w:color="auto"/>
                                    <w:bottom w:val="none" w:sz="0" w:space="0" w:color="auto"/>
                                    <w:right w:val="none" w:sz="0" w:space="0" w:color="auto"/>
                                  </w:divBdr>
                                  <w:divsChild>
                                    <w:div w:id="1923180363">
                                      <w:marLeft w:val="0"/>
                                      <w:marRight w:val="0"/>
                                      <w:marTop w:val="0"/>
                                      <w:marBottom w:val="0"/>
                                      <w:divBdr>
                                        <w:top w:val="none" w:sz="0" w:space="0" w:color="auto"/>
                                        <w:left w:val="none" w:sz="0" w:space="0" w:color="auto"/>
                                        <w:bottom w:val="none" w:sz="0" w:space="0" w:color="auto"/>
                                        <w:right w:val="none" w:sz="0" w:space="0" w:color="auto"/>
                                      </w:divBdr>
                                      <w:divsChild>
                                        <w:div w:id="420807283">
                                          <w:marLeft w:val="0"/>
                                          <w:marRight w:val="0"/>
                                          <w:marTop w:val="0"/>
                                          <w:marBottom w:val="0"/>
                                          <w:divBdr>
                                            <w:top w:val="none" w:sz="0" w:space="0" w:color="auto"/>
                                            <w:left w:val="none" w:sz="0" w:space="0" w:color="auto"/>
                                            <w:bottom w:val="none" w:sz="0" w:space="0" w:color="auto"/>
                                            <w:right w:val="none" w:sz="0" w:space="0" w:color="auto"/>
                                          </w:divBdr>
                                          <w:divsChild>
                                            <w:div w:id="885338977">
                                              <w:marLeft w:val="0"/>
                                              <w:marRight w:val="0"/>
                                              <w:marTop w:val="0"/>
                                              <w:marBottom w:val="0"/>
                                              <w:divBdr>
                                                <w:top w:val="none" w:sz="0" w:space="0" w:color="auto"/>
                                                <w:left w:val="none" w:sz="0" w:space="0" w:color="auto"/>
                                                <w:bottom w:val="none" w:sz="0" w:space="0" w:color="auto"/>
                                                <w:right w:val="none" w:sz="0" w:space="0" w:color="auto"/>
                                              </w:divBdr>
                                              <w:divsChild>
                                                <w:div w:id="1606040712">
                                                  <w:marLeft w:val="0"/>
                                                  <w:marRight w:val="0"/>
                                                  <w:marTop w:val="0"/>
                                                  <w:marBottom w:val="0"/>
                                                  <w:divBdr>
                                                    <w:top w:val="none" w:sz="0" w:space="0" w:color="auto"/>
                                                    <w:left w:val="none" w:sz="0" w:space="0" w:color="auto"/>
                                                    <w:bottom w:val="none" w:sz="0" w:space="0" w:color="auto"/>
                                                    <w:right w:val="none" w:sz="0" w:space="0" w:color="auto"/>
                                                  </w:divBdr>
                                                  <w:divsChild>
                                                    <w:div w:id="350377752">
                                                      <w:marLeft w:val="0"/>
                                                      <w:marRight w:val="0"/>
                                                      <w:marTop w:val="0"/>
                                                      <w:marBottom w:val="0"/>
                                                      <w:divBdr>
                                                        <w:top w:val="none" w:sz="0" w:space="0" w:color="auto"/>
                                                        <w:left w:val="none" w:sz="0" w:space="0" w:color="auto"/>
                                                        <w:bottom w:val="none" w:sz="0" w:space="0" w:color="auto"/>
                                                        <w:right w:val="none" w:sz="0" w:space="0" w:color="auto"/>
                                                      </w:divBdr>
                                                      <w:divsChild>
                                                        <w:div w:id="10963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162368">
      <w:bodyDiv w:val="1"/>
      <w:marLeft w:val="0"/>
      <w:marRight w:val="0"/>
      <w:marTop w:val="0"/>
      <w:marBottom w:val="0"/>
      <w:divBdr>
        <w:top w:val="none" w:sz="0" w:space="0" w:color="auto"/>
        <w:left w:val="none" w:sz="0" w:space="0" w:color="auto"/>
        <w:bottom w:val="none" w:sz="0" w:space="0" w:color="auto"/>
        <w:right w:val="none" w:sz="0" w:space="0" w:color="auto"/>
      </w:divBdr>
    </w:div>
    <w:div w:id="12699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wfkenya.org/faqs-on-epr-regulations-2021?utm_source=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4902</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KENTARO HOTTA</dc:creator>
  <cp:keywords/>
  <dc:description/>
  <cp:lastModifiedBy>Marrian Kioko</cp:lastModifiedBy>
  <cp:revision>2</cp:revision>
  <dcterms:created xsi:type="dcterms:W3CDTF">2025-03-17T20:14:00Z</dcterms:created>
  <dcterms:modified xsi:type="dcterms:W3CDTF">2025-03-17T20:14:00Z</dcterms:modified>
</cp:coreProperties>
</file>